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2F5C5E" w:rsidP="00AC4A99">
            <w:pPr>
              <w:keepNext/>
              <w:shd w:val="clear" w:color="auto" w:fill="BFBFBF"/>
              <w:jc w:val="center"/>
              <w:outlineLvl w:val="0"/>
              <w:rPr>
                <w: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375.3pt;margin-top:-6.3pt;width:115.2pt;height:95.7pt;z-index:-251658752;visibility:visible" o:allowincell="f">
                  <v:imagedata r:id="rId7" o:title=""/>
                </v:shape>
              </w:pict>
            </w:r>
            <w:r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9E2B84" w:rsidRDefault="00EB2D32" w:rsidP="006636FF">
            <w:pPr>
              <w:jc w:val="center"/>
              <w:rPr>
                <w:b/>
                <w:sz w:val="24"/>
                <w:szCs w:val="24"/>
              </w:rPr>
            </w:pPr>
            <w:r>
              <w:rPr>
                <w:b/>
                <w:sz w:val="24"/>
                <w:szCs w:val="24"/>
              </w:rPr>
              <w:t xml:space="preserve">      </w:t>
            </w:r>
            <w:r w:rsidR="006636FF">
              <w:rPr>
                <w:b/>
                <w:sz w:val="24"/>
                <w:szCs w:val="24"/>
              </w:rPr>
              <w:t xml:space="preserve">GENERAL LICENSING COMMITTEE </w:t>
            </w:r>
          </w:p>
        </w:tc>
        <w:tc>
          <w:tcPr>
            <w:tcW w:w="2268" w:type="dxa"/>
            <w:gridSpan w:val="2"/>
            <w:tcBorders>
              <w:bottom w:val="nil"/>
            </w:tcBorders>
            <w:vAlign w:val="center"/>
          </w:tcPr>
          <w:p w:rsidR="002F5C5E" w:rsidRPr="009E2B84" w:rsidRDefault="00761423" w:rsidP="0047741D">
            <w:pPr>
              <w:jc w:val="center"/>
              <w:rPr>
                <w:b/>
              </w:rPr>
            </w:pPr>
            <w:r>
              <w:rPr>
                <w:b/>
              </w:rPr>
              <w:t>10 APRIL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F67F95" w:rsidP="003902A2">
            <w:pPr>
              <w:jc w:val="right"/>
              <w:rPr>
                <w:sz w:val="8"/>
              </w:rPr>
            </w:pPr>
            <w:r>
              <w:rPr>
                <w:sz w:val="8"/>
              </w:rPr>
              <w:t xml:space="preserve">September </w:t>
            </w:r>
            <w:r w:rsidR="002F5C5E" w:rsidRPr="009E2B84">
              <w:rPr>
                <w:sz w:val="8"/>
              </w:rPr>
              <w:t>2017</w:t>
            </w: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Default="00761423" w:rsidP="00761423">
            <w:pPr>
              <w:rPr>
                <w:b/>
              </w:rPr>
            </w:pPr>
            <w:r w:rsidRPr="00761423">
              <w:rPr>
                <w:b/>
              </w:rPr>
              <w:t>DRAFT POLICY / TESTING REQUIREMENTS TO ENSURE THE SAFETY OF LICENSED VEHICLES WHICH HAVE BEEN SUBJECT TO MODIFICATION</w:t>
            </w:r>
          </w:p>
          <w:p w:rsidR="00761423" w:rsidRPr="009E2B84" w:rsidRDefault="00761423" w:rsidP="00761423">
            <w:pPr>
              <w:rPr>
                <w:b/>
              </w:rPr>
            </w:pPr>
          </w:p>
        </w:tc>
        <w:tc>
          <w:tcPr>
            <w:tcW w:w="2977" w:type="dxa"/>
            <w:gridSpan w:val="2"/>
            <w:vAlign w:val="center"/>
          </w:tcPr>
          <w:p w:rsidR="0047741D" w:rsidRPr="00761423" w:rsidRDefault="00B527AE" w:rsidP="002B5EE8">
            <w:pPr>
              <w:jc w:val="center"/>
              <w:rPr>
                <w:b/>
              </w:rPr>
            </w:pPr>
            <w:r>
              <w:rPr>
                <w:b/>
              </w:rPr>
              <w:t>INTERIM DEPUTY CHIEF EXECUTIVE (RESOURCES &amp; TRANSFORMATION)</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761423" w:rsidRDefault="00761423" w:rsidP="00E2196F">
            <w:pPr>
              <w:rPr>
                <w:b/>
                <w:szCs w:val="22"/>
              </w:rPr>
            </w:pPr>
          </w:p>
          <w:p w:rsidR="0047741D" w:rsidRPr="009C1143" w:rsidRDefault="0047741D" w:rsidP="00E2196F">
            <w:pPr>
              <w:rPr>
                <w:i/>
                <w:color w:val="0070C0"/>
                <w:szCs w:val="22"/>
              </w:rPr>
            </w:pPr>
            <w:r w:rsidRPr="00F3057A">
              <w:rPr>
                <w:b/>
                <w:szCs w:val="22"/>
              </w:rPr>
              <w:t xml:space="preserve">No </w:t>
            </w:r>
          </w:p>
          <w:p w:rsidR="0047741D" w:rsidRPr="009C1143" w:rsidRDefault="0047741D" w:rsidP="00E2196F">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Pr="009C1143" w:rsidRDefault="002F5C5E" w:rsidP="002F5C5E">
      <w:pPr>
        <w:keepNext/>
        <w:numPr>
          <w:ilvl w:val="0"/>
          <w:numId w:val="8"/>
        </w:numPr>
        <w:outlineLvl w:val="0"/>
        <w:rPr>
          <w:b/>
          <w:szCs w:val="22"/>
        </w:rPr>
      </w:pPr>
      <w:r w:rsidRPr="009C1143">
        <w:rPr>
          <w:b/>
          <w:szCs w:val="22"/>
        </w:rPr>
        <w:t xml:space="preserve">PURPOSE OF THE REPORT  </w:t>
      </w:r>
    </w:p>
    <w:p w:rsidR="002F5C5E" w:rsidRDefault="002F5C5E" w:rsidP="002F5C5E">
      <w:pPr>
        <w:rPr>
          <w:sz w:val="16"/>
          <w:szCs w:val="16"/>
        </w:rPr>
      </w:pPr>
    </w:p>
    <w:p w:rsidR="00CD74FA" w:rsidRPr="00CD74FA" w:rsidRDefault="00CD74FA" w:rsidP="00CD74FA">
      <w:pPr>
        <w:ind w:left="284"/>
        <w:rPr>
          <w:szCs w:val="22"/>
        </w:rPr>
      </w:pPr>
      <w:r w:rsidRPr="00CD74FA">
        <w:rPr>
          <w:szCs w:val="22"/>
        </w:rPr>
        <w:t>This report seeks to update members on the latest position regarding the proposed adoption of a draft policy to ensure the safety of licensed vehicles which had been subject to modification.</w:t>
      </w:r>
    </w:p>
    <w:p w:rsidR="00CD74FA" w:rsidRPr="009C1143" w:rsidRDefault="00CD74FA" w:rsidP="002F5C5E">
      <w:pPr>
        <w:rPr>
          <w:sz w:val="16"/>
          <w:szCs w:val="16"/>
        </w:rPr>
      </w:pPr>
    </w:p>
    <w:p w:rsidR="002F5C5E" w:rsidRPr="009C1143" w:rsidRDefault="002F5C5E" w:rsidP="002F5C5E">
      <w:pPr>
        <w:rPr>
          <w:szCs w:val="22"/>
        </w:rPr>
      </w:pPr>
    </w:p>
    <w:p w:rsidR="002F5C5E" w:rsidRPr="009C1143" w:rsidRDefault="002F5C5E" w:rsidP="002F5C5E">
      <w:pPr>
        <w:keepNext/>
        <w:numPr>
          <w:ilvl w:val="0"/>
          <w:numId w:val="8"/>
        </w:numPr>
        <w:outlineLvl w:val="0"/>
        <w:rPr>
          <w:b/>
          <w:szCs w:val="22"/>
        </w:rPr>
      </w:pPr>
      <w:r w:rsidRPr="009C1143">
        <w:rPr>
          <w:b/>
          <w:szCs w:val="22"/>
        </w:rPr>
        <w:t>RECOMMENDATIONS</w:t>
      </w:r>
    </w:p>
    <w:p w:rsidR="008B2CCB" w:rsidRDefault="008B2CCB" w:rsidP="002F5C5E">
      <w:pPr>
        <w:ind w:left="360"/>
        <w:rPr>
          <w:i/>
          <w:color w:val="2E74B5"/>
          <w:szCs w:val="22"/>
        </w:rPr>
      </w:pPr>
    </w:p>
    <w:p w:rsidR="008B2CCB" w:rsidRPr="008B2CCB" w:rsidRDefault="008B2CCB" w:rsidP="008B2CCB">
      <w:pPr>
        <w:rPr>
          <w:szCs w:val="22"/>
        </w:rPr>
      </w:pPr>
      <w:r>
        <w:rPr>
          <w:szCs w:val="22"/>
        </w:rPr>
        <w:t xml:space="preserve">     </w:t>
      </w:r>
      <w:r w:rsidRPr="008B2CCB">
        <w:rPr>
          <w:szCs w:val="22"/>
        </w:rPr>
        <w:t>Members are requested to:</w:t>
      </w:r>
    </w:p>
    <w:p w:rsidR="008B2CCB" w:rsidRPr="008B2CCB" w:rsidRDefault="008B2CCB" w:rsidP="008B2CCB">
      <w:pPr>
        <w:rPr>
          <w:szCs w:val="22"/>
        </w:rPr>
      </w:pPr>
    </w:p>
    <w:p w:rsidR="008B2CCB" w:rsidRDefault="008B2CCB" w:rsidP="008B2CCB">
      <w:pPr>
        <w:numPr>
          <w:ilvl w:val="1"/>
          <w:numId w:val="8"/>
        </w:numPr>
        <w:rPr>
          <w:szCs w:val="22"/>
        </w:rPr>
      </w:pPr>
      <w:r w:rsidRPr="008B2CCB">
        <w:rPr>
          <w:szCs w:val="22"/>
        </w:rPr>
        <w:t xml:space="preserve">in light of </w:t>
      </w:r>
      <w:r w:rsidR="00AF0650">
        <w:rPr>
          <w:szCs w:val="22"/>
        </w:rPr>
        <w:t xml:space="preserve">(i) </w:t>
      </w:r>
      <w:r w:rsidRPr="008B2CCB">
        <w:rPr>
          <w:szCs w:val="22"/>
        </w:rPr>
        <w:t xml:space="preserve">the </w:t>
      </w:r>
      <w:r>
        <w:rPr>
          <w:szCs w:val="22"/>
        </w:rPr>
        <w:t xml:space="preserve">outcome of the second period of consultation (set out in </w:t>
      </w:r>
      <w:r w:rsidRPr="00221D32">
        <w:rPr>
          <w:szCs w:val="22"/>
        </w:rPr>
        <w:t>section 6</w:t>
      </w:r>
      <w:r>
        <w:rPr>
          <w:szCs w:val="22"/>
        </w:rPr>
        <w:t xml:space="preserve"> below) and </w:t>
      </w:r>
      <w:r w:rsidR="00AF0650">
        <w:rPr>
          <w:szCs w:val="22"/>
        </w:rPr>
        <w:t xml:space="preserve">(ii) </w:t>
      </w:r>
      <w:r>
        <w:rPr>
          <w:szCs w:val="22"/>
        </w:rPr>
        <w:t xml:space="preserve">the revised Equalities Impact Assessment </w:t>
      </w:r>
      <w:r w:rsidR="00AF0650">
        <w:rPr>
          <w:szCs w:val="22"/>
        </w:rPr>
        <w:t>(</w:t>
      </w:r>
      <w:r>
        <w:rPr>
          <w:szCs w:val="22"/>
        </w:rPr>
        <w:t>attached as Appendix 1</w:t>
      </w:r>
      <w:r w:rsidR="00AF0650">
        <w:rPr>
          <w:szCs w:val="22"/>
        </w:rPr>
        <w:t>)</w:t>
      </w:r>
      <w:r>
        <w:rPr>
          <w:szCs w:val="22"/>
        </w:rPr>
        <w:t xml:space="preserve">, </w:t>
      </w:r>
      <w:r w:rsidRPr="008B2CCB">
        <w:rPr>
          <w:szCs w:val="22"/>
        </w:rPr>
        <w:t xml:space="preserve">consider whether to forward the final version of the draft </w:t>
      </w:r>
      <w:r>
        <w:rPr>
          <w:szCs w:val="22"/>
        </w:rPr>
        <w:t xml:space="preserve">testing </w:t>
      </w:r>
      <w:r w:rsidRPr="008B2CCB">
        <w:rPr>
          <w:szCs w:val="22"/>
        </w:rPr>
        <w:t xml:space="preserve">specification </w:t>
      </w:r>
      <w:r>
        <w:rPr>
          <w:szCs w:val="22"/>
        </w:rPr>
        <w:t xml:space="preserve">for modified vehicles (Appendix 2) </w:t>
      </w:r>
      <w:r w:rsidRPr="008B2CCB">
        <w:rPr>
          <w:szCs w:val="22"/>
        </w:rPr>
        <w:t xml:space="preserve">to </w:t>
      </w:r>
      <w:r>
        <w:rPr>
          <w:szCs w:val="22"/>
        </w:rPr>
        <w:t xml:space="preserve">the </w:t>
      </w:r>
      <w:r w:rsidRPr="008B2CCB">
        <w:rPr>
          <w:szCs w:val="22"/>
        </w:rPr>
        <w:t xml:space="preserve">meeting of full Council </w:t>
      </w:r>
      <w:r>
        <w:rPr>
          <w:szCs w:val="22"/>
        </w:rPr>
        <w:t xml:space="preserve">on 23 May 2018 </w:t>
      </w:r>
      <w:r w:rsidR="00AF0650">
        <w:rPr>
          <w:szCs w:val="22"/>
        </w:rPr>
        <w:t xml:space="preserve">with a recommendation </w:t>
      </w:r>
      <w:r w:rsidRPr="008B2CCB">
        <w:rPr>
          <w:szCs w:val="22"/>
        </w:rPr>
        <w:t xml:space="preserve">for </w:t>
      </w:r>
      <w:r w:rsidR="00AF0650">
        <w:rPr>
          <w:szCs w:val="22"/>
        </w:rPr>
        <w:t xml:space="preserve">its </w:t>
      </w:r>
      <w:r w:rsidRPr="008B2CCB">
        <w:rPr>
          <w:szCs w:val="22"/>
        </w:rPr>
        <w:t>formal adoption</w:t>
      </w:r>
      <w:r>
        <w:rPr>
          <w:szCs w:val="22"/>
        </w:rPr>
        <w:t>; and</w:t>
      </w:r>
    </w:p>
    <w:p w:rsidR="00E36B18" w:rsidRDefault="00AF0650" w:rsidP="00AF0650">
      <w:pPr>
        <w:numPr>
          <w:ilvl w:val="1"/>
          <w:numId w:val="8"/>
        </w:numPr>
        <w:rPr>
          <w:szCs w:val="22"/>
        </w:rPr>
      </w:pPr>
      <w:r>
        <w:rPr>
          <w:szCs w:val="22"/>
        </w:rPr>
        <w:t>given</w:t>
      </w:r>
      <w:r w:rsidR="00DC112C">
        <w:rPr>
          <w:szCs w:val="22"/>
        </w:rPr>
        <w:t xml:space="preserve"> the previous decision made </w:t>
      </w:r>
      <w:r>
        <w:rPr>
          <w:szCs w:val="22"/>
        </w:rPr>
        <w:t xml:space="preserve">in principle </w:t>
      </w:r>
      <w:r w:rsidR="00DC112C">
        <w:rPr>
          <w:szCs w:val="22"/>
        </w:rPr>
        <w:t>by the General Licensing Committee on 17 October 2017</w:t>
      </w:r>
      <w:r w:rsidRPr="00AF0650">
        <w:t xml:space="preserve"> </w:t>
      </w:r>
      <w:r>
        <w:rPr>
          <w:szCs w:val="22"/>
        </w:rPr>
        <w:t>(t</w:t>
      </w:r>
      <w:r w:rsidRPr="00AF0650">
        <w:rPr>
          <w:szCs w:val="22"/>
        </w:rPr>
        <w:t xml:space="preserve">hat </w:t>
      </w:r>
      <w:r>
        <w:rPr>
          <w:szCs w:val="22"/>
        </w:rPr>
        <w:t xml:space="preserve">any </w:t>
      </w:r>
      <w:r w:rsidRPr="00AF0650">
        <w:rPr>
          <w:szCs w:val="22"/>
        </w:rPr>
        <w:t>test</w:t>
      </w:r>
      <w:r>
        <w:rPr>
          <w:szCs w:val="22"/>
        </w:rPr>
        <w:t xml:space="preserve">s to ensure the safety </w:t>
      </w:r>
      <w:r w:rsidRPr="00AF0650">
        <w:rPr>
          <w:szCs w:val="22"/>
        </w:rPr>
        <w:t xml:space="preserve">of modified vehicles </w:t>
      </w:r>
      <w:r>
        <w:rPr>
          <w:szCs w:val="22"/>
        </w:rPr>
        <w:t>against a</w:t>
      </w:r>
      <w:r w:rsidRPr="00AF0650">
        <w:rPr>
          <w:szCs w:val="22"/>
        </w:rPr>
        <w:t xml:space="preserve"> specification </w:t>
      </w:r>
      <w:r>
        <w:rPr>
          <w:szCs w:val="22"/>
        </w:rPr>
        <w:t>adopted in section 2.1 above</w:t>
      </w:r>
      <w:r w:rsidRPr="00AF0650">
        <w:rPr>
          <w:szCs w:val="22"/>
        </w:rPr>
        <w:t xml:space="preserve"> should be carried out solely by the Lancashire County Council facility at Bamber Bridge</w:t>
      </w:r>
      <w:r>
        <w:rPr>
          <w:szCs w:val="22"/>
        </w:rPr>
        <w:t>)</w:t>
      </w:r>
      <w:r w:rsidR="00D035ED">
        <w:rPr>
          <w:szCs w:val="22"/>
        </w:rPr>
        <w:t>,</w:t>
      </w:r>
      <w:r>
        <w:rPr>
          <w:szCs w:val="22"/>
        </w:rPr>
        <w:t xml:space="preserve"> </w:t>
      </w:r>
      <w:r w:rsidR="00D36895">
        <w:rPr>
          <w:szCs w:val="22"/>
        </w:rPr>
        <w:t xml:space="preserve">make a </w:t>
      </w:r>
      <w:r w:rsidR="00D035ED">
        <w:rPr>
          <w:szCs w:val="22"/>
        </w:rPr>
        <w:t>recommend</w:t>
      </w:r>
      <w:r w:rsidR="00D36895">
        <w:rPr>
          <w:szCs w:val="22"/>
        </w:rPr>
        <w:t xml:space="preserve">ation </w:t>
      </w:r>
      <w:r w:rsidR="00E36B18">
        <w:rPr>
          <w:szCs w:val="22"/>
        </w:rPr>
        <w:t xml:space="preserve">to this effect </w:t>
      </w:r>
      <w:r w:rsidR="00D36895">
        <w:rPr>
          <w:szCs w:val="22"/>
        </w:rPr>
        <w:t>to</w:t>
      </w:r>
      <w:r w:rsidR="00D035ED">
        <w:rPr>
          <w:szCs w:val="22"/>
        </w:rPr>
        <w:t xml:space="preserve"> full Council </w:t>
      </w:r>
      <w:r w:rsidR="00D36895">
        <w:rPr>
          <w:szCs w:val="22"/>
        </w:rPr>
        <w:t>when it sits on</w:t>
      </w:r>
      <w:r w:rsidR="00D035ED">
        <w:rPr>
          <w:szCs w:val="22"/>
        </w:rPr>
        <w:t xml:space="preserve"> 23 May 2018</w:t>
      </w:r>
      <w:r w:rsidR="00E36B18">
        <w:rPr>
          <w:szCs w:val="22"/>
        </w:rPr>
        <w:t>.</w:t>
      </w:r>
    </w:p>
    <w:p w:rsidR="008B2CCB" w:rsidRPr="008B2CCB" w:rsidRDefault="008B2CCB" w:rsidP="002F5C5E">
      <w:pPr>
        <w:ind w:left="360"/>
        <w:rPr>
          <w:szCs w:val="22"/>
        </w:rPr>
      </w:pPr>
    </w:p>
    <w:p w:rsidR="002F5C5E" w:rsidRPr="009C1143" w:rsidRDefault="002F5C5E" w:rsidP="002F5C5E">
      <w:pPr>
        <w:rPr>
          <w:sz w:val="16"/>
          <w:szCs w:val="16"/>
        </w:rPr>
      </w:pPr>
    </w:p>
    <w:p w:rsidR="002F5C5E" w:rsidRPr="009C1143" w:rsidRDefault="00761423" w:rsidP="002F5C5E">
      <w:pPr>
        <w:keepNext/>
        <w:outlineLvl w:val="0"/>
        <w:rPr>
          <w:b/>
          <w:szCs w:val="22"/>
        </w:rPr>
      </w:pPr>
      <w:r>
        <w:rPr>
          <w:b/>
          <w:szCs w:val="22"/>
        </w:rPr>
        <w:t>3</w:t>
      </w:r>
      <w:r w:rsidR="002F5C5E" w:rsidRPr="009C1143">
        <w:rPr>
          <w:b/>
          <w:szCs w:val="22"/>
        </w:rPr>
        <w:t>.   CORPORATE PRIORITIES</w:t>
      </w:r>
    </w:p>
    <w:p w:rsidR="002F5C5E" w:rsidRPr="009C1143" w:rsidRDefault="002F5C5E" w:rsidP="002F5C5E">
      <w:pPr>
        <w:keepNext/>
        <w:ind w:left="360"/>
        <w:outlineLvl w:val="0"/>
        <w:rPr>
          <w:b/>
          <w:szCs w:val="22"/>
        </w:rPr>
      </w:pPr>
      <w:r w:rsidRPr="009C1143">
        <w:rPr>
          <w:szCs w:val="22"/>
        </w:rPr>
        <w:t>The report relates to the following corporate priorities</w:t>
      </w:r>
    </w:p>
    <w:p w:rsidR="002F5C5E" w:rsidRDefault="002F5C5E" w:rsidP="002F5C5E">
      <w:pPr>
        <w:rPr>
          <w:szCs w:val="22"/>
        </w:rPr>
      </w:pPr>
    </w:p>
    <w:p w:rsidR="003F4A4E" w:rsidRDefault="003F4A4E" w:rsidP="003F4A4E">
      <w:pPr>
        <w:rPr>
          <w:rFonts w:ascii="Calibri" w:hAnsi="Calibri"/>
        </w:rPr>
      </w:pPr>
    </w:p>
    <w:tbl>
      <w:tblPr>
        <w:tblW w:w="5273" w:type="dxa"/>
        <w:tblInd w:w="534" w:type="dxa"/>
        <w:tblCellMar>
          <w:left w:w="0" w:type="dxa"/>
          <w:right w:w="0" w:type="dxa"/>
        </w:tblCellMar>
        <w:tblLook w:val="04A0" w:firstRow="1" w:lastRow="0" w:firstColumn="1" w:lastColumn="0" w:noHBand="0" w:noVBand="1"/>
      </w:tblPr>
      <w:tblGrid>
        <w:gridCol w:w="4423"/>
        <w:gridCol w:w="850"/>
      </w:tblGrid>
      <w:tr w:rsidR="003F4A4E" w:rsidTr="003F4A4E">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4A4E" w:rsidRDefault="003F4A4E">
            <w:r>
              <w:t>Excellence and Financial Sustainability</w:t>
            </w:r>
          </w:p>
          <w:p w:rsidR="003F4A4E" w:rsidRDefault="003F4A4E"/>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4A4E" w:rsidRDefault="003F4A4E">
            <w:pPr>
              <w:rPr>
                <w:highlight w:val="yellow"/>
              </w:rPr>
            </w:pPr>
            <w:r w:rsidRPr="003F4A4E">
              <w:t>x</w:t>
            </w:r>
          </w:p>
        </w:tc>
      </w:tr>
      <w:tr w:rsidR="003F4A4E" w:rsidTr="003F4A4E">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4A4E" w:rsidRDefault="003F4A4E">
            <w:r>
              <w:t>Health and Wellbeing</w:t>
            </w:r>
          </w:p>
          <w:p w:rsidR="003F4A4E" w:rsidRDefault="003F4A4E"/>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F4A4E" w:rsidRDefault="003F4A4E">
            <w:pPr>
              <w:rPr>
                <w:highlight w:val="yellow"/>
              </w:rPr>
            </w:pPr>
          </w:p>
        </w:tc>
      </w:tr>
      <w:tr w:rsidR="003F4A4E" w:rsidTr="003F4A4E">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4A4E" w:rsidRDefault="003F4A4E">
            <w:r>
              <w:t>Place</w:t>
            </w:r>
          </w:p>
          <w:p w:rsidR="003F4A4E" w:rsidRDefault="003F4A4E"/>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F4A4E" w:rsidRDefault="003F4A4E"/>
        </w:tc>
      </w:tr>
    </w:tbl>
    <w:p w:rsidR="003F4A4E" w:rsidRPr="003F4A4E" w:rsidRDefault="003F4A4E" w:rsidP="003F4A4E">
      <w:pPr>
        <w:rPr>
          <w:rFonts w:eastAsia="Calibri" w:cs="Arial"/>
          <w:szCs w:val="22"/>
          <w:lang w:eastAsia="en-US"/>
        </w:rPr>
      </w:pPr>
    </w:p>
    <w:p w:rsidR="003F4A4E" w:rsidRDefault="003F4A4E" w:rsidP="003F4A4E">
      <w:pPr>
        <w:ind w:firstLine="720"/>
        <w:rPr>
          <w:rFonts w:ascii="Calibri" w:hAnsi="Calibri"/>
        </w:rPr>
      </w:pPr>
      <w:r>
        <w:t>Projects relating to People in the Corporate Plan:</w:t>
      </w:r>
    </w:p>
    <w:p w:rsidR="003F4A4E" w:rsidRDefault="003F4A4E" w:rsidP="003F4A4E">
      <w:pPr>
        <w:ind w:firstLine="720"/>
      </w:pPr>
    </w:p>
    <w:tbl>
      <w:tblPr>
        <w:tblW w:w="5273" w:type="dxa"/>
        <w:tblInd w:w="534" w:type="dxa"/>
        <w:tblCellMar>
          <w:left w:w="0" w:type="dxa"/>
          <w:right w:w="0" w:type="dxa"/>
        </w:tblCellMar>
        <w:tblLook w:val="04A0" w:firstRow="1" w:lastRow="0" w:firstColumn="1" w:lastColumn="0" w:noHBand="0" w:noVBand="1"/>
      </w:tblPr>
      <w:tblGrid>
        <w:gridCol w:w="4423"/>
        <w:gridCol w:w="850"/>
      </w:tblGrid>
      <w:tr w:rsidR="003F4A4E" w:rsidTr="003F4A4E">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4A4E" w:rsidRDefault="003F4A4E">
            <w:r>
              <w:t xml:space="preserve">People </w:t>
            </w:r>
          </w:p>
          <w:p w:rsidR="003F4A4E" w:rsidRDefault="003F4A4E"/>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4A4E" w:rsidRDefault="003F4A4E"/>
        </w:tc>
      </w:tr>
    </w:tbl>
    <w:p w:rsidR="003F4A4E" w:rsidRDefault="003F4A4E" w:rsidP="002F5C5E">
      <w:pPr>
        <w:rPr>
          <w:szCs w:val="22"/>
        </w:rPr>
      </w:pPr>
    </w:p>
    <w:p w:rsidR="00761423" w:rsidRPr="009C1143" w:rsidRDefault="00761423" w:rsidP="002F5C5E">
      <w:pPr>
        <w:rPr>
          <w:szCs w:val="22"/>
        </w:rPr>
      </w:pPr>
    </w:p>
    <w:p w:rsidR="002F5C5E" w:rsidRPr="009C1143" w:rsidRDefault="00761423" w:rsidP="002F5C5E">
      <w:pPr>
        <w:rPr>
          <w:b/>
          <w:szCs w:val="22"/>
        </w:rPr>
      </w:pPr>
      <w:r>
        <w:rPr>
          <w:b/>
          <w:szCs w:val="22"/>
        </w:rPr>
        <w:t>4</w:t>
      </w:r>
      <w:r w:rsidR="002F5C5E" w:rsidRPr="009C1143">
        <w:rPr>
          <w:b/>
          <w:szCs w:val="22"/>
        </w:rPr>
        <w:t>.   BACKGROUND TO THE REPORT</w:t>
      </w:r>
    </w:p>
    <w:p w:rsidR="002F5C5E" w:rsidRPr="00761423" w:rsidRDefault="002F5C5E" w:rsidP="002F5C5E">
      <w:pPr>
        <w:ind w:left="360"/>
        <w:rPr>
          <w:szCs w:val="22"/>
        </w:rPr>
      </w:pPr>
    </w:p>
    <w:p w:rsidR="00761423" w:rsidRDefault="00EB6ADF" w:rsidP="00761423">
      <w:pPr>
        <w:ind w:left="284" w:hanging="284"/>
        <w:rPr>
          <w:szCs w:val="22"/>
        </w:rPr>
      </w:pPr>
      <w:r>
        <w:rPr>
          <w:szCs w:val="22"/>
        </w:rPr>
        <w:t>4</w:t>
      </w:r>
      <w:r w:rsidR="00761423">
        <w:rPr>
          <w:szCs w:val="22"/>
        </w:rPr>
        <w:t>.1 Members are familiar with the issue of safety tests for modified vehicles, having received reports on several occasions over the past 12 months.  For ease of reference, a summary of the previous reports is set out in the table below:</w:t>
      </w:r>
    </w:p>
    <w:p w:rsidR="00D035ED" w:rsidRDefault="00D035ED" w:rsidP="00761423">
      <w:pPr>
        <w:rPr>
          <w:szCs w:val="22"/>
        </w:rPr>
      </w:pPr>
    </w:p>
    <w:p w:rsidR="00D035ED" w:rsidRDefault="00D035ED" w:rsidP="00761423">
      <w:pPr>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901"/>
        <w:gridCol w:w="3285"/>
      </w:tblGrid>
      <w:tr w:rsidR="00A56065" w:rsidRPr="00A56065" w:rsidTr="00E36B18">
        <w:tc>
          <w:tcPr>
            <w:tcW w:w="1276" w:type="dxa"/>
            <w:shd w:val="clear" w:color="auto" w:fill="auto"/>
          </w:tcPr>
          <w:p w:rsidR="00761423" w:rsidRPr="00A56065" w:rsidRDefault="00761423" w:rsidP="00A56065">
            <w:pPr>
              <w:jc w:val="center"/>
              <w:rPr>
                <w:b/>
                <w:szCs w:val="22"/>
              </w:rPr>
            </w:pPr>
            <w:r w:rsidRPr="00A56065">
              <w:rPr>
                <w:b/>
                <w:szCs w:val="22"/>
              </w:rPr>
              <w:t>Date</w:t>
            </w:r>
          </w:p>
        </w:tc>
        <w:tc>
          <w:tcPr>
            <w:tcW w:w="4901" w:type="dxa"/>
            <w:shd w:val="clear" w:color="auto" w:fill="auto"/>
          </w:tcPr>
          <w:p w:rsidR="00761423" w:rsidRPr="00A56065" w:rsidRDefault="00761423" w:rsidP="00A56065">
            <w:pPr>
              <w:jc w:val="center"/>
              <w:rPr>
                <w:b/>
                <w:szCs w:val="22"/>
              </w:rPr>
            </w:pPr>
            <w:r w:rsidRPr="00A56065">
              <w:rPr>
                <w:b/>
                <w:szCs w:val="22"/>
              </w:rPr>
              <w:t>Purpose of report</w:t>
            </w:r>
          </w:p>
        </w:tc>
        <w:tc>
          <w:tcPr>
            <w:tcW w:w="3285" w:type="dxa"/>
            <w:shd w:val="clear" w:color="auto" w:fill="auto"/>
          </w:tcPr>
          <w:p w:rsidR="00761423" w:rsidRPr="00A56065" w:rsidRDefault="00761423" w:rsidP="00A56065">
            <w:pPr>
              <w:jc w:val="center"/>
              <w:rPr>
                <w:b/>
                <w:szCs w:val="22"/>
              </w:rPr>
            </w:pPr>
            <w:r w:rsidRPr="00A56065">
              <w:rPr>
                <w:b/>
                <w:szCs w:val="22"/>
              </w:rPr>
              <w:t>Outcome</w:t>
            </w:r>
          </w:p>
        </w:tc>
      </w:tr>
      <w:tr w:rsidR="00A56065" w:rsidRPr="00A56065" w:rsidTr="00E36B18">
        <w:tc>
          <w:tcPr>
            <w:tcW w:w="1276" w:type="dxa"/>
            <w:shd w:val="clear" w:color="auto" w:fill="auto"/>
          </w:tcPr>
          <w:p w:rsidR="00761423" w:rsidRPr="00A56065" w:rsidRDefault="002A16DF" w:rsidP="00E36B18">
            <w:pPr>
              <w:jc w:val="center"/>
              <w:rPr>
                <w:szCs w:val="22"/>
              </w:rPr>
            </w:pPr>
            <w:r w:rsidRPr="00A56065">
              <w:rPr>
                <w:szCs w:val="22"/>
              </w:rPr>
              <w:t>21.3.17</w:t>
            </w:r>
          </w:p>
        </w:tc>
        <w:tc>
          <w:tcPr>
            <w:tcW w:w="4901" w:type="dxa"/>
            <w:shd w:val="clear" w:color="auto" w:fill="auto"/>
          </w:tcPr>
          <w:p w:rsidR="00761423" w:rsidRPr="00A56065" w:rsidRDefault="002A16DF" w:rsidP="00761423">
            <w:pPr>
              <w:rPr>
                <w:szCs w:val="22"/>
              </w:rPr>
            </w:pPr>
            <w:r w:rsidRPr="00A56065">
              <w:rPr>
                <w:szCs w:val="22"/>
              </w:rPr>
              <w:t>Initial report on safety of licensed vehicles which had been subject to modification</w:t>
            </w:r>
          </w:p>
        </w:tc>
        <w:tc>
          <w:tcPr>
            <w:tcW w:w="3285" w:type="dxa"/>
            <w:shd w:val="clear" w:color="auto" w:fill="auto"/>
          </w:tcPr>
          <w:p w:rsidR="00761423" w:rsidRDefault="002A16DF" w:rsidP="00761423">
            <w:pPr>
              <w:rPr>
                <w:szCs w:val="22"/>
              </w:rPr>
            </w:pPr>
            <w:r w:rsidRPr="00A56065">
              <w:rPr>
                <w:szCs w:val="22"/>
              </w:rPr>
              <w:t>A more detailed report was to be brought back to a future meeting after fu</w:t>
            </w:r>
            <w:r w:rsidR="00E36B18">
              <w:rPr>
                <w:szCs w:val="22"/>
              </w:rPr>
              <w:t>rther work had been carried out</w:t>
            </w:r>
          </w:p>
          <w:p w:rsidR="00E36B18" w:rsidRPr="00A56065" w:rsidRDefault="00E36B18" w:rsidP="00761423">
            <w:pPr>
              <w:rPr>
                <w:szCs w:val="22"/>
              </w:rPr>
            </w:pPr>
          </w:p>
        </w:tc>
      </w:tr>
      <w:tr w:rsidR="00A56065" w:rsidRPr="00A56065" w:rsidTr="00E36B18">
        <w:tc>
          <w:tcPr>
            <w:tcW w:w="1276" w:type="dxa"/>
            <w:shd w:val="clear" w:color="auto" w:fill="auto"/>
          </w:tcPr>
          <w:p w:rsidR="00761423" w:rsidRPr="00A56065" w:rsidRDefault="002A16DF" w:rsidP="00E36B18">
            <w:pPr>
              <w:jc w:val="center"/>
              <w:rPr>
                <w:szCs w:val="22"/>
              </w:rPr>
            </w:pPr>
            <w:r w:rsidRPr="00A56065">
              <w:rPr>
                <w:szCs w:val="22"/>
              </w:rPr>
              <w:t>13.6.17</w:t>
            </w:r>
          </w:p>
        </w:tc>
        <w:tc>
          <w:tcPr>
            <w:tcW w:w="4901" w:type="dxa"/>
            <w:shd w:val="clear" w:color="auto" w:fill="auto"/>
          </w:tcPr>
          <w:p w:rsidR="00761423" w:rsidRPr="00A56065" w:rsidRDefault="002A16DF" w:rsidP="002A16DF">
            <w:pPr>
              <w:rPr>
                <w:szCs w:val="22"/>
              </w:rPr>
            </w:pPr>
            <w:r w:rsidRPr="00A56065">
              <w:rPr>
                <w:szCs w:val="22"/>
              </w:rPr>
              <w:t xml:space="preserve">An updated report containing a draft policy and testing specification was presented to the Committee, including alternative options for the carrying out of safety tests (either solely by Lancashire County Council or by any approved local testing station) </w:t>
            </w:r>
          </w:p>
        </w:tc>
        <w:tc>
          <w:tcPr>
            <w:tcW w:w="3285" w:type="dxa"/>
            <w:shd w:val="clear" w:color="auto" w:fill="auto"/>
          </w:tcPr>
          <w:p w:rsidR="002A16DF" w:rsidRPr="00A56065" w:rsidRDefault="002A16DF" w:rsidP="002A16DF">
            <w:pPr>
              <w:rPr>
                <w:szCs w:val="22"/>
              </w:rPr>
            </w:pPr>
            <w:r w:rsidRPr="00A56065">
              <w:rPr>
                <w:szCs w:val="22"/>
              </w:rPr>
              <w:t xml:space="preserve">Members agreed that the proposed policy and specification should be  </w:t>
            </w:r>
          </w:p>
          <w:p w:rsidR="00761423" w:rsidRDefault="002A16DF" w:rsidP="002A16DF">
            <w:pPr>
              <w:rPr>
                <w:szCs w:val="22"/>
              </w:rPr>
            </w:pPr>
            <w:r w:rsidRPr="00A56065">
              <w:rPr>
                <w:szCs w:val="22"/>
              </w:rPr>
              <w:t>subject to a consultation exercise as set out in the report, with the option on restricting the location of tests to the LCC facility being stated as the preferred option</w:t>
            </w:r>
          </w:p>
          <w:p w:rsidR="00E36B18" w:rsidRPr="00A56065" w:rsidRDefault="00E36B18" w:rsidP="002A16DF">
            <w:pPr>
              <w:rPr>
                <w:szCs w:val="22"/>
              </w:rPr>
            </w:pPr>
          </w:p>
        </w:tc>
      </w:tr>
      <w:tr w:rsidR="00A56065" w:rsidRPr="00A56065" w:rsidTr="00E36B18">
        <w:tc>
          <w:tcPr>
            <w:tcW w:w="1276" w:type="dxa"/>
            <w:shd w:val="clear" w:color="auto" w:fill="auto"/>
          </w:tcPr>
          <w:p w:rsidR="00761423" w:rsidRPr="00A56065" w:rsidRDefault="002A16DF" w:rsidP="00E36B18">
            <w:pPr>
              <w:jc w:val="center"/>
              <w:rPr>
                <w:szCs w:val="22"/>
              </w:rPr>
            </w:pPr>
            <w:r w:rsidRPr="00A56065">
              <w:rPr>
                <w:szCs w:val="22"/>
              </w:rPr>
              <w:t>17.10.17</w:t>
            </w:r>
          </w:p>
        </w:tc>
        <w:tc>
          <w:tcPr>
            <w:tcW w:w="4901" w:type="dxa"/>
            <w:shd w:val="clear" w:color="auto" w:fill="auto"/>
          </w:tcPr>
          <w:p w:rsidR="00761423" w:rsidRPr="00A56065" w:rsidRDefault="002A16DF" w:rsidP="00761423">
            <w:pPr>
              <w:rPr>
                <w:szCs w:val="22"/>
              </w:rPr>
            </w:pPr>
            <w:r w:rsidRPr="00A56065">
              <w:rPr>
                <w:szCs w:val="22"/>
              </w:rPr>
              <w:t xml:space="preserve">Members received a further report which updated them on the outcome of the consultation exercise </w:t>
            </w:r>
          </w:p>
        </w:tc>
        <w:tc>
          <w:tcPr>
            <w:tcW w:w="3285" w:type="dxa"/>
            <w:shd w:val="clear" w:color="auto" w:fill="auto"/>
          </w:tcPr>
          <w:p w:rsidR="00761423" w:rsidRDefault="00D73F9A" w:rsidP="00761423">
            <w:pPr>
              <w:rPr>
                <w:szCs w:val="22"/>
              </w:rPr>
            </w:pPr>
            <w:r w:rsidRPr="00A56065">
              <w:rPr>
                <w:szCs w:val="22"/>
              </w:rPr>
              <w:t>Members resolved to proceed with the in principle agreement to require testing to be carried out by the County Council, but required further post-consultation dialogue with the trade on the content of the testing specification</w:t>
            </w:r>
          </w:p>
          <w:p w:rsidR="00E36B18" w:rsidRPr="00A56065" w:rsidRDefault="00E36B18" w:rsidP="00761423">
            <w:pPr>
              <w:rPr>
                <w:szCs w:val="22"/>
              </w:rPr>
            </w:pPr>
          </w:p>
        </w:tc>
      </w:tr>
      <w:tr w:rsidR="00A56065" w:rsidRPr="00A56065" w:rsidTr="00E36B18">
        <w:tc>
          <w:tcPr>
            <w:tcW w:w="1276" w:type="dxa"/>
            <w:shd w:val="clear" w:color="auto" w:fill="auto"/>
          </w:tcPr>
          <w:p w:rsidR="00761423" w:rsidRPr="00A56065" w:rsidRDefault="00EB6ADF" w:rsidP="00E36B18">
            <w:pPr>
              <w:jc w:val="center"/>
              <w:rPr>
                <w:szCs w:val="22"/>
              </w:rPr>
            </w:pPr>
            <w:r w:rsidRPr="00A56065">
              <w:rPr>
                <w:szCs w:val="22"/>
              </w:rPr>
              <w:t>20.2.18</w:t>
            </w:r>
          </w:p>
        </w:tc>
        <w:tc>
          <w:tcPr>
            <w:tcW w:w="4901" w:type="dxa"/>
            <w:shd w:val="clear" w:color="auto" w:fill="auto"/>
          </w:tcPr>
          <w:p w:rsidR="00761423" w:rsidRPr="00A56065" w:rsidRDefault="00EB6ADF" w:rsidP="0033368D">
            <w:pPr>
              <w:rPr>
                <w:szCs w:val="22"/>
              </w:rPr>
            </w:pPr>
            <w:r w:rsidRPr="00A56065">
              <w:rPr>
                <w:szCs w:val="22"/>
              </w:rPr>
              <w:t xml:space="preserve">Members were updated on the meeting held with the trade </w:t>
            </w:r>
            <w:r w:rsidR="0033368D" w:rsidRPr="00A56065">
              <w:rPr>
                <w:szCs w:val="22"/>
              </w:rPr>
              <w:t xml:space="preserve">on 12 January 2018 </w:t>
            </w:r>
            <w:r w:rsidRPr="00A56065">
              <w:rPr>
                <w:szCs w:val="22"/>
              </w:rPr>
              <w:t xml:space="preserve">to discuss the draft testing specification </w:t>
            </w:r>
          </w:p>
        </w:tc>
        <w:tc>
          <w:tcPr>
            <w:tcW w:w="3285" w:type="dxa"/>
            <w:shd w:val="clear" w:color="auto" w:fill="auto"/>
          </w:tcPr>
          <w:p w:rsidR="00E36B18" w:rsidRDefault="00EB6ADF" w:rsidP="00EB6ADF">
            <w:pPr>
              <w:rPr>
                <w:szCs w:val="22"/>
              </w:rPr>
            </w:pPr>
            <w:r w:rsidRPr="00A56065">
              <w:rPr>
                <w:szCs w:val="22"/>
              </w:rPr>
              <w:t>Members agreed that – in light of the further changes to the specification discussed at the meeting with the trade – a further 2 week consultat</w:t>
            </w:r>
            <w:r w:rsidR="00E36B18">
              <w:rPr>
                <w:szCs w:val="22"/>
              </w:rPr>
              <w:t>ion period should be undertaken</w:t>
            </w:r>
          </w:p>
          <w:p w:rsidR="00761423" w:rsidRPr="00A56065" w:rsidRDefault="00EB6ADF" w:rsidP="00EB6ADF">
            <w:pPr>
              <w:rPr>
                <w:szCs w:val="22"/>
              </w:rPr>
            </w:pPr>
            <w:r w:rsidRPr="00A56065">
              <w:rPr>
                <w:szCs w:val="22"/>
              </w:rPr>
              <w:t xml:space="preserve">   </w:t>
            </w:r>
          </w:p>
        </w:tc>
      </w:tr>
    </w:tbl>
    <w:p w:rsidR="00EB6ADF" w:rsidRDefault="00EB6ADF" w:rsidP="00761423">
      <w:pPr>
        <w:rPr>
          <w:szCs w:val="22"/>
        </w:rPr>
      </w:pPr>
    </w:p>
    <w:p w:rsidR="00761423" w:rsidRDefault="00EB6ADF" w:rsidP="00EB6ADF">
      <w:pPr>
        <w:ind w:left="426" w:hanging="426"/>
        <w:rPr>
          <w:szCs w:val="22"/>
        </w:rPr>
      </w:pPr>
      <w:r>
        <w:rPr>
          <w:szCs w:val="22"/>
        </w:rPr>
        <w:t xml:space="preserve">4.2 </w:t>
      </w:r>
      <w:r w:rsidR="00761423">
        <w:rPr>
          <w:szCs w:val="22"/>
        </w:rPr>
        <w:t xml:space="preserve"> </w:t>
      </w:r>
      <w:r>
        <w:rPr>
          <w:szCs w:val="22"/>
        </w:rPr>
        <w:t xml:space="preserve">The purpose of this </w:t>
      </w:r>
      <w:r w:rsidR="00D36895">
        <w:rPr>
          <w:szCs w:val="22"/>
        </w:rPr>
        <w:t xml:space="preserve">latest </w:t>
      </w:r>
      <w:r>
        <w:rPr>
          <w:szCs w:val="22"/>
        </w:rPr>
        <w:t xml:space="preserve">report </w:t>
      </w:r>
      <w:r w:rsidR="00D36895">
        <w:rPr>
          <w:szCs w:val="22"/>
        </w:rPr>
        <w:t xml:space="preserve">in April 2018 </w:t>
      </w:r>
      <w:r>
        <w:rPr>
          <w:szCs w:val="22"/>
        </w:rPr>
        <w:t>is to advise members of the outcome of th</w:t>
      </w:r>
      <w:r w:rsidR="00D36895">
        <w:rPr>
          <w:szCs w:val="22"/>
        </w:rPr>
        <w:t>e</w:t>
      </w:r>
      <w:r>
        <w:rPr>
          <w:szCs w:val="22"/>
        </w:rPr>
        <w:t xml:space="preserve"> second consultation exercise</w:t>
      </w:r>
      <w:r w:rsidR="00E36B18">
        <w:rPr>
          <w:szCs w:val="22"/>
        </w:rPr>
        <w:t xml:space="preserve">, this having been </w:t>
      </w:r>
      <w:r>
        <w:rPr>
          <w:szCs w:val="22"/>
        </w:rPr>
        <w:t xml:space="preserve">agreed by the General Licensing Committee </w:t>
      </w:r>
      <w:r w:rsidR="00E36B18">
        <w:rPr>
          <w:szCs w:val="22"/>
        </w:rPr>
        <w:t xml:space="preserve">at its meeting </w:t>
      </w:r>
      <w:r>
        <w:rPr>
          <w:szCs w:val="22"/>
        </w:rPr>
        <w:t>on 20 February 2018.</w:t>
      </w:r>
      <w:r w:rsidR="00761423">
        <w:rPr>
          <w:szCs w:val="22"/>
        </w:rPr>
        <w:t xml:space="preserve"> </w:t>
      </w:r>
    </w:p>
    <w:p w:rsidR="00E36B18" w:rsidRDefault="00E36B18" w:rsidP="00EB6ADF">
      <w:pPr>
        <w:ind w:left="426" w:hanging="426"/>
        <w:rPr>
          <w:szCs w:val="22"/>
        </w:rPr>
      </w:pPr>
    </w:p>
    <w:p w:rsidR="00E36B18" w:rsidRDefault="00E36B18" w:rsidP="00EB6ADF">
      <w:pPr>
        <w:ind w:left="426" w:hanging="426"/>
        <w:rPr>
          <w:szCs w:val="22"/>
        </w:rPr>
      </w:pPr>
      <w:r>
        <w:rPr>
          <w:szCs w:val="22"/>
        </w:rPr>
        <w:t>4.3 The minutes of the meeting on 20 February record the following rationale for the second consultation exercise being carried out:</w:t>
      </w:r>
    </w:p>
    <w:p w:rsidR="00E36B18" w:rsidRDefault="00E36B18" w:rsidP="00EB6ADF">
      <w:pPr>
        <w:ind w:left="426" w:hanging="426"/>
        <w:rPr>
          <w:szCs w:val="22"/>
        </w:rPr>
      </w:pPr>
    </w:p>
    <w:p w:rsidR="00E36B18" w:rsidRDefault="00E36B18" w:rsidP="00E36B18">
      <w:pPr>
        <w:ind w:left="426"/>
        <w:rPr>
          <w:szCs w:val="22"/>
        </w:rPr>
      </w:pPr>
      <w:r>
        <w:rPr>
          <w:szCs w:val="22"/>
        </w:rPr>
        <w:lastRenderedPageBreak/>
        <w:t>“……[The situation]….</w:t>
      </w:r>
      <w:r w:rsidRPr="00E36B18">
        <w:rPr>
          <w:szCs w:val="22"/>
        </w:rPr>
        <w:t>had proved to be more complex and sensitive than initially anticipated. Following further discussions with partners and the trade, the current amended draft policy included aspects that had not been included in the original consultation. It was therefore suggested that a further short consultation exercise be carried out.</w:t>
      </w:r>
      <w:r>
        <w:rPr>
          <w:szCs w:val="22"/>
        </w:rPr>
        <w:t>”</w:t>
      </w:r>
    </w:p>
    <w:p w:rsidR="00E450C3" w:rsidRDefault="00E450C3" w:rsidP="00EB6ADF">
      <w:pPr>
        <w:ind w:left="426" w:hanging="426"/>
        <w:rPr>
          <w:szCs w:val="22"/>
        </w:rPr>
      </w:pPr>
    </w:p>
    <w:p w:rsidR="00E450C3" w:rsidRPr="00761423" w:rsidRDefault="00E450C3" w:rsidP="00EB6ADF">
      <w:pPr>
        <w:ind w:left="426" w:hanging="426"/>
        <w:rPr>
          <w:szCs w:val="22"/>
        </w:rPr>
      </w:pPr>
      <w:r>
        <w:rPr>
          <w:szCs w:val="22"/>
        </w:rPr>
        <w:t xml:space="preserve">4.3 In addition, members are asked to note that an updated version of the Equalities Impact assessment (originally presented to members in June 2017) is attached as Appendix 1. </w:t>
      </w:r>
    </w:p>
    <w:p w:rsidR="00761423" w:rsidRDefault="00761423" w:rsidP="002F5C5E">
      <w:pPr>
        <w:ind w:left="360"/>
        <w:rPr>
          <w:szCs w:val="22"/>
        </w:rPr>
      </w:pPr>
    </w:p>
    <w:p w:rsidR="00EB6ADF" w:rsidRPr="00761423" w:rsidRDefault="00EB6ADF" w:rsidP="002F5C5E">
      <w:pPr>
        <w:ind w:left="360"/>
        <w:rPr>
          <w:szCs w:val="22"/>
        </w:rPr>
      </w:pPr>
    </w:p>
    <w:p w:rsidR="00EB6ADF" w:rsidRDefault="00761423" w:rsidP="002F5C5E">
      <w:pPr>
        <w:rPr>
          <w:b/>
          <w:szCs w:val="22"/>
        </w:rPr>
      </w:pPr>
      <w:r>
        <w:rPr>
          <w:b/>
          <w:szCs w:val="22"/>
        </w:rPr>
        <w:t>5</w:t>
      </w:r>
      <w:r w:rsidR="002F5C5E" w:rsidRPr="009C1143">
        <w:rPr>
          <w:b/>
          <w:szCs w:val="22"/>
        </w:rPr>
        <w:t xml:space="preserve">.   </w:t>
      </w:r>
      <w:r w:rsidR="00EB6ADF">
        <w:rPr>
          <w:b/>
          <w:szCs w:val="22"/>
        </w:rPr>
        <w:t xml:space="preserve">METHODOLOGY OF THE CONSULTATION EXERCISE   </w:t>
      </w:r>
    </w:p>
    <w:p w:rsidR="00EB6ADF" w:rsidRDefault="00EB6ADF" w:rsidP="002F5C5E">
      <w:pPr>
        <w:rPr>
          <w:szCs w:val="22"/>
        </w:rPr>
      </w:pPr>
    </w:p>
    <w:p w:rsidR="00EB6ADF" w:rsidRDefault="00EB6ADF" w:rsidP="002F5C5E">
      <w:pPr>
        <w:rPr>
          <w:szCs w:val="22"/>
        </w:rPr>
      </w:pPr>
      <w:r>
        <w:rPr>
          <w:szCs w:val="22"/>
        </w:rPr>
        <w:t xml:space="preserve">5.1 </w:t>
      </w:r>
      <w:r w:rsidR="00E15950">
        <w:rPr>
          <w:szCs w:val="22"/>
        </w:rPr>
        <w:t>The latest consultation exercise followed the following format:</w:t>
      </w:r>
    </w:p>
    <w:p w:rsidR="00EB6ADF" w:rsidRDefault="00EB6ADF" w:rsidP="002F5C5E">
      <w:pPr>
        <w:rPr>
          <w:szCs w:val="22"/>
        </w:rPr>
      </w:pPr>
    </w:p>
    <w:p w:rsidR="00E15950" w:rsidRPr="00E15950" w:rsidRDefault="00E15950" w:rsidP="00E15950">
      <w:pPr>
        <w:rPr>
          <w:szCs w:val="22"/>
        </w:rPr>
      </w:pPr>
      <w:r>
        <w:rPr>
          <w:szCs w:val="22"/>
        </w:rPr>
        <w:t xml:space="preserve">a)    </w:t>
      </w:r>
      <w:r w:rsidRPr="00E15950">
        <w:rPr>
          <w:szCs w:val="22"/>
        </w:rPr>
        <w:t xml:space="preserve">details of the consultation exercise </w:t>
      </w:r>
      <w:r>
        <w:rPr>
          <w:szCs w:val="22"/>
        </w:rPr>
        <w:t>were placed</w:t>
      </w:r>
      <w:r w:rsidRPr="00E15950">
        <w:rPr>
          <w:szCs w:val="22"/>
        </w:rPr>
        <w:t xml:space="preserve"> on the Council’s website;</w:t>
      </w:r>
    </w:p>
    <w:p w:rsidR="00E15950" w:rsidRPr="00E15950" w:rsidRDefault="00E15950" w:rsidP="00E15950">
      <w:pPr>
        <w:ind w:left="426" w:hanging="426"/>
        <w:rPr>
          <w:szCs w:val="22"/>
        </w:rPr>
      </w:pPr>
      <w:r>
        <w:rPr>
          <w:szCs w:val="22"/>
        </w:rPr>
        <w:t xml:space="preserve">b)    as agreed by Committee on 20 February 2018, </w:t>
      </w:r>
      <w:r w:rsidRPr="00E15950">
        <w:rPr>
          <w:szCs w:val="22"/>
        </w:rPr>
        <w:t xml:space="preserve">the period of consultation </w:t>
      </w:r>
      <w:r>
        <w:rPr>
          <w:szCs w:val="22"/>
        </w:rPr>
        <w:t>was restricted t</w:t>
      </w:r>
      <w:r w:rsidRPr="00E15950">
        <w:rPr>
          <w:szCs w:val="22"/>
        </w:rPr>
        <w:t xml:space="preserve">o 2 weeks </w:t>
      </w:r>
      <w:r>
        <w:rPr>
          <w:szCs w:val="22"/>
        </w:rPr>
        <w:t>(from 1</w:t>
      </w:r>
      <w:r w:rsidRPr="00E15950">
        <w:rPr>
          <w:szCs w:val="22"/>
        </w:rPr>
        <w:t xml:space="preserve"> March </w:t>
      </w:r>
      <w:r>
        <w:rPr>
          <w:szCs w:val="22"/>
        </w:rPr>
        <w:t xml:space="preserve">to 14 March </w:t>
      </w:r>
      <w:r w:rsidRPr="00E15950">
        <w:rPr>
          <w:szCs w:val="22"/>
        </w:rPr>
        <w:t>2018</w:t>
      </w:r>
      <w:r>
        <w:rPr>
          <w:szCs w:val="22"/>
        </w:rPr>
        <w:t>)</w:t>
      </w:r>
      <w:r w:rsidRPr="00E15950">
        <w:rPr>
          <w:szCs w:val="22"/>
        </w:rPr>
        <w:t>; and</w:t>
      </w:r>
    </w:p>
    <w:p w:rsidR="00E15950" w:rsidRDefault="00E15950" w:rsidP="00480CD5">
      <w:pPr>
        <w:ind w:left="426" w:hanging="426"/>
        <w:rPr>
          <w:szCs w:val="22"/>
        </w:rPr>
      </w:pPr>
      <w:r>
        <w:rPr>
          <w:szCs w:val="22"/>
        </w:rPr>
        <w:t xml:space="preserve">c)    </w:t>
      </w:r>
      <w:r w:rsidRPr="00E15950">
        <w:rPr>
          <w:szCs w:val="22"/>
        </w:rPr>
        <w:t xml:space="preserve">the main stakeholders (Lancashire County Council and Andrew Wallbank Ltd) </w:t>
      </w:r>
      <w:r>
        <w:rPr>
          <w:szCs w:val="22"/>
        </w:rPr>
        <w:t xml:space="preserve">were </w:t>
      </w:r>
      <w:r w:rsidR="00480CD5">
        <w:rPr>
          <w:szCs w:val="22"/>
        </w:rPr>
        <w:t>emailed</w:t>
      </w:r>
      <w:r>
        <w:rPr>
          <w:szCs w:val="22"/>
        </w:rPr>
        <w:t xml:space="preserve"> directly </w:t>
      </w:r>
      <w:r w:rsidR="00480CD5">
        <w:rPr>
          <w:szCs w:val="22"/>
        </w:rPr>
        <w:t xml:space="preserve">on 2 March 2018 </w:t>
      </w:r>
      <w:r>
        <w:rPr>
          <w:szCs w:val="22"/>
        </w:rPr>
        <w:t>at the start of the consultation exercise and advised of the opportunity</w:t>
      </w:r>
      <w:r w:rsidR="00E36B18">
        <w:rPr>
          <w:szCs w:val="22"/>
        </w:rPr>
        <w:t xml:space="preserve"> to submit any further comments.</w:t>
      </w:r>
    </w:p>
    <w:p w:rsidR="00E15950" w:rsidRDefault="00E15950" w:rsidP="00E15950">
      <w:pPr>
        <w:rPr>
          <w:szCs w:val="22"/>
        </w:rPr>
      </w:pPr>
    </w:p>
    <w:p w:rsidR="00E15950" w:rsidRDefault="00E15950" w:rsidP="002F5C5E">
      <w:pPr>
        <w:rPr>
          <w:szCs w:val="22"/>
        </w:rPr>
      </w:pPr>
    </w:p>
    <w:p w:rsidR="00EB6ADF" w:rsidRDefault="00EB6ADF" w:rsidP="002F5C5E">
      <w:pPr>
        <w:rPr>
          <w:b/>
          <w:szCs w:val="22"/>
        </w:rPr>
      </w:pPr>
      <w:r>
        <w:rPr>
          <w:b/>
          <w:szCs w:val="22"/>
        </w:rPr>
        <w:t>6.   OUTCOME OF THE CONSULTATION EXERCISE</w:t>
      </w:r>
    </w:p>
    <w:p w:rsidR="00AC6A9C" w:rsidRDefault="00AC6A9C" w:rsidP="00AC6A9C">
      <w:pPr>
        <w:rPr>
          <w:color w:val="0070C0"/>
          <w:szCs w:val="22"/>
        </w:rPr>
      </w:pPr>
    </w:p>
    <w:p w:rsidR="00AC6A9C" w:rsidRDefault="00AC6A9C" w:rsidP="00E36B18">
      <w:pPr>
        <w:rPr>
          <w:szCs w:val="22"/>
        </w:rPr>
      </w:pPr>
      <w:r w:rsidRPr="00AC6A9C">
        <w:rPr>
          <w:szCs w:val="22"/>
        </w:rPr>
        <w:t xml:space="preserve">6.1 </w:t>
      </w:r>
      <w:r w:rsidR="00E36B18">
        <w:rPr>
          <w:szCs w:val="22"/>
        </w:rPr>
        <w:t xml:space="preserve">No responses to the second consultation exercise were received.  </w:t>
      </w:r>
    </w:p>
    <w:p w:rsidR="00E36B18" w:rsidRPr="00AC6A9C" w:rsidRDefault="00E36B18" w:rsidP="00E36B18">
      <w:pPr>
        <w:rPr>
          <w:szCs w:val="22"/>
        </w:rPr>
      </w:pPr>
    </w:p>
    <w:p w:rsidR="002F5C5E" w:rsidRPr="00EB6ADF" w:rsidRDefault="002F5C5E" w:rsidP="002F5C5E">
      <w:pPr>
        <w:rPr>
          <w:b/>
          <w:szCs w:val="22"/>
        </w:rPr>
      </w:pPr>
    </w:p>
    <w:p w:rsidR="00CD74FA" w:rsidRDefault="00EB2D32" w:rsidP="002F5C5E">
      <w:pPr>
        <w:rPr>
          <w:b/>
          <w:szCs w:val="22"/>
        </w:rPr>
      </w:pPr>
      <w:r>
        <w:rPr>
          <w:b/>
          <w:szCs w:val="22"/>
        </w:rPr>
        <w:t>7</w:t>
      </w:r>
      <w:r w:rsidR="002F5C5E" w:rsidRPr="009C1143">
        <w:rPr>
          <w:b/>
          <w:szCs w:val="22"/>
        </w:rPr>
        <w:t xml:space="preserve">.   </w:t>
      </w:r>
      <w:r w:rsidR="00CD74FA">
        <w:rPr>
          <w:b/>
          <w:szCs w:val="22"/>
        </w:rPr>
        <w:t>FINAL VERSION OF DRAFT TESTING SPECIFICATION</w:t>
      </w:r>
    </w:p>
    <w:p w:rsidR="00CD74FA" w:rsidRDefault="00CD74FA" w:rsidP="002F5C5E">
      <w:pPr>
        <w:rPr>
          <w:b/>
          <w:szCs w:val="22"/>
        </w:rPr>
      </w:pPr>
    </w:p>
    <w:p w:rsidR="00CD74FA" w:rsidRDefault="0033368D" w:rsidP="00560FC1">
      <w:pPr>
        <w:ind w:left="284" w:hanging="284"/>
        <w:rPr>
          <w:szCs w:val="22"/>
        </w:rPr>
      </w:pPr>
      <w:r w:rsidRPr="0033368D">
        <w:rPr>
          <w:szCs w:val="22"/>
        </w:rPr>
        <w:t xml:space="preserve">7.1 </w:t>
      </w:r>
      <w:r>
        <w:rPr>
          <w:szCs w:val="22"/>
        </w:rPr>
        <w:t xml:space="preserve">In light of the two periods of consultation held to date, and the ad hoc meeting held with key stakeholders on </w:t>
      </w:r>
      <w:r w:rsidR="00560FC1">
        <w:rPr>
          <w:szCs w:val="22"/>
        </w:rPr>
        <w:t>12 January 2018, a final version of the draft testing specification for modified vehicles is attached as Appendix 2.</w:t>
      </w:r>
    </w:p>
    <w:p w:rsidR="00560FC1" w:rsidRDefault="00560FC1" w:rsidP="002F5C5E">
      <w:pPr>
        <w:rPr>
          <w:szCs w:val="22"/>
        </w:rPr>
      </w:pPr>
    </w:p>
    <w:p w:rsidR="00CD74FA" w:rsidRPr="0033368D" w:rsidRDefault="00CD74FA" w:rsidP="002F5C5E">
      <w:pPr>
        <w:rPr>
          <w:szCs w:val="22"/>
        </w:rPr>
      </w:pPr>
    </w:p>
    <w:p w:rsidR="002F5C5E" w:rsidRPr="009C1143" w:rsidRDefault="00CD74FA" w:rsidP="002F5C5E">
      <w:pPr>
        <w:rPr>
          <w:b/>
          <w:szCs w:val="22"/>
        </w:rPr>
      </w:pPr>
      <w:r>
        <w:rPr>
          <w:b/>
          <w:szCs w:val="22"/>
        </w:rPr>
        <w:t xml:space="preserve">8.   </w:t>
      </w:r>
      <w:r w:rsidR="002F5C5E" w:rsidRPr="009C1143">
        <w:rPr>
          <w:b/>
          <w:szCs w:val="22"/>
        </w:rPr>
        <w:t>WIDER IMPLICATIONS AND BACKGROUND DOCUMENTATION</w:t>
      </w:r>
    </w:p>
    <w:p w:rsidR="00AC6A9C" w:rsidRDefault="00AC6A9C" w:rsidP="003C36EB">
      <w:pPr>
        <w:ind w:firstLine="360"/>
        <w:rPr>
          <w:b/>
          <w:szCs w:val="22"/>
        </w:rPr>
      </w:pPr>
    </w:p>
    <w:p w:rsidR="003C36EB" w:rsidRPr="009C1143" w:rsidRDefault="00CD74FA" w:rsidP="003C36EB">
      <w:pPr>
        <w:ind w:firstLine="360"/>
        <w:rPr>
          <w:b/>
          <w:szCs w:val="22"/>
        </w:rPr>
      </w:pPr>
      <w:r>
        <w:rPr>
          <w:b/>
          <w:szCs w:val="22"/>
        </w:rPr>
        <w:t>8</w:t>
      </w:r>
      <w:r w:rsidR="003C36EB" w:rsidRPr="009C1143">
        <w:rPr>
          <w:b/>
          <w:szCs w:val="22"/>
        </w:rPr>
        <w:t>.1 Comments of the Statutory Finance Officer</w:t>
      </w:r>
    </w:p>
    <w:p w:rsidR="003C36EB" w:rsidRDefault="003C36EB" w:rsidP="003C36EB">
      <w:pPr>
        <w:ind w:firstLine="360"/>
        <w:rPr>
          <w:b/>
          <w:szCs w:val="22"/>
        </w:rPr>
      </w:pPr>
    </w:p>
    <w:p w:rsidR="00AC6A9C" w:rsidRDefault="00AC6A9C" w:rsidP="00AC6A9C">
      <w:pPr>
        <w:ind w:left="284" w:firstLine="76"/>
        <w:rPr>
          <w:szCs w:val="22"/>
        </w:rPr>
      </w:pPr>
      <w:r w:rsidRPr="00AC6A9C">
        <w:rPr>
          <w:szCs w:val="22"/>
        </w:rPr>
        <w:t>There are no financial implications arising as a result of the recommendations in this report.</w:t>
      </w:r>
      <w:r>
        <w:rPr>
          <w:szCs w:val="22"/>
        </w:rPr>
        <w:t xml:space="preserve">   </w:t>
      </w:r>
    </w:p>
    <w:p w:rsidR="003C36EB" w:rsidRPr="009C1143" w:rsidRDefault="003C36EB" w:rsidP="003C36EB">
      <w:pPr>
        <w:ind w:firstLine="360"/>
        <w:rPr>
          <w:b/>
          <w:szCs w:val="22"/>
        </w:rPr>
      </w:pPr>
    </w:p>
    <w:p w:rsidR="003C36EB" w:rsidRPr="009C1143" w:rsidRDefault="00CD74FA" w:rsidP="003C36EB">
      <w:pPr>
        <w:ind w:firstLine="360"/>
        <w:rPr>
          <w:b/>
          <w:szCs w:val="22"/>
        </w:rPr>
      </w:pPr>
      <w:r>
        <w:rPr>
          <w:b/>
          <w:szCs w:val="22"/>
        </w:rPr>
        <w:t>8</w:t>
      </w:r>
      <w:r w:rsidR="003C36EB" w:rsidRPr="009C1143">
        <w:rPr>
          <w:b/>
          <w:szCs w:val="22"/>
        </w:rPr>
        <w:t xml:space="preserve">.2 Comments of the </w:t>
      </w:r>
      <w:r w:rsidR="00D37BAE">
        <w:rPr>
          <w:b/>
          <w:szCs w:val="22"/>
        </w:rPr>
        <w:t>Monitoring Officer</w:t>
      </w:r>
    </w:p>
    <w:p w:rsidR="003C36EB" w:rsidRPr="009C1143" w:rsidRDefault="003C36EB" w:rsidP="003C36EB">
      <w:pPr>
        <w:ind w:firstLine="360"/>
        <w:rPr>
          <w:b/>
          <w:szCs w:val="22"/>
        </w:rPr>
      </w:pPr>
    </w:p>
    <w:p w:rsidR="00AC6A9C" w:rsidRPr="00AC6A9C" w:rsidRDefault="00AC6A9C" w:rsidP="00AC6A9C">
      <w:pPr>
        <w:ind w:left="284" w:firstLine="76"/>
        <w:rPr>
          <w:color w:val="FF0000"/>
          <w:szCs w:val="22"/>
        </w:rPr>
      </w:pPr>
      <w:r w:rsidRPr="00AC6A9C">
        <w:rPr>
          <w:szCs w:val="22"/>
        </w:rPr>
        <w:t>Road safety is of paramount importance to the licensing authority, and this report seeks to ensure the safe transport of passengers in modified vehicles, by introducing an additional testing regime on modified vehicles.</w:t>
      </w:r>
      <w:r>
        <w:rPr>
          <w:szCs w:val="22"/>
        </w:rPr>
        <w:t xml:space="preserve">  </w:t>
      </w:r>
    </w:p>
    <w:p w:rsidR="00AC6A9C" w:rsidRPr="009C1143" w:rsidRDefault="00AC6A9C" w:rsidP="003C36EB">
      <w:pPr>
        <w:ind w:firstLine="360"/>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9C1143" w:rsidRDefault="002F5C5E" w:rsidP="00AC4A99">
            <w:pPr>
              <w:rPr>
                <w:b/>
                <w:szCs w:val="22"/>
              </w:rPr>
            </w:pPr>
            <w:r w:rsidRPr="009C1143">
              <w:rPr>
                <w:b/>
                <w:szCs w:val="22"/>
              </w:rPr>
              <w:t xml:space="preserve">Other implications: </w:t>
            </w:r>
          </w:p>
          <w:p w:rsidR="002F5C5E" w:rsidRPr="009C1143" w:rsidRDefault="002F5C5E" w:rsidP="00AC4A99">
            <w:pPr>
              <w:rPr>
                <w:b/>
                <w:szCs w:val="22"/>
              </w:rPr>
            </w:pPr>
          </w:p>
          <w:p w:rsidR="002F5C5E" w:rsidRPr="009C1143" w:rsidRDefault="002F5C5E" w:rsidP="0047741D">
            <w:pPr>
              <w:numPr>
                <w:ilvl w:val="0"/>
                <w:numId w:val="11"/>
              </w:numPr>
              <w:ind w:left="360"/>
              <w:rPr>
                <w:b/>
                <w:szCs w:val="22"/>
              </w:rPr>
            </w:pPr>
            <w:r w:rsidRPr="009C1143">
              <w:rPr>
                <w:b/>
                <w:szCs w:val="22"/>
              </w:rPr>
              <w:t>Risk</w:t>
            </w:r>
          </w:p>
          <w:p w:rsidR="002F5C5E" w:rsidRPr="009C1143" w:rsidRDefault="002F5C5E" w:rsidP="0047741D">
            <w:pPr>
              <w:rPr>
                <w:b/>
                <w:szCs w:val="22"/>
              </w:rPr>
            </w:pPr>
          </w:p>
          <w:p w:rsidR="002F5C5E" w:rsidRPr="009C1143" w:rsidRDefault="002F5C5E" w:rsidP="0047741D">
            <w:pPr>
              <w:numPr>
                <w:ilvl w:val="0"/>
                <w:numId w:val="11"/>
              </w:numPr>
              <w:ind w:left="360"/>
              <w:rPr>
                <w:b/>
                <w:szCs w:val="22"/>
              </w:rPr>
            </w:pPr>
            <w:r w:rsidRPr="009C1143">
              <w:rPr>
                <w:b/>
                <w:szCs w:val="22"/>
              </w:rPr>
              <w:t>Equality</w:t>
            </w:r>
            <w:r w:rsidR="0047741D">
              <w:rPr>
                <w:b/>
                <w:szCs w:val="22"/>
              </w:rPr>
              <w:t xml:space="preserve"> &amp; Diversity</w:t>
            </w:r>
          </w:p>
          <w:p w:rsidR="003C36EB" w:rsidRDefault="003C36EB" w:rsidP="0047741D">
            <w:pPr>
              <w:rPr>
                <w:b/>
                <w:szCs w:val="22"/>
              </w:rPr>
            </w:pPr>
          </w:p>
          <w:p w:rsidR="00AC6A9C" w:rsidRDefault="00AC6A9C" w:rsidP="0047741D">
            <w:pPr>
              <w:rPr>
                <w:b/>
                <w:szCs w:val="22"/>
              </w:rPr>
            </w:pPr>
          </w:p>
          <w:p w:rsidR="00AC6A9C" w:rsidRPr="009C1143" w:rsidRDefault="00AC6A9C" w:rsidP="0047741D">
            <w:pPr>
              <w:rPr>
                <w:b/>
                <w:szCs w:val="22"/>
              </w:rPr>
            </w:pPr>
          </w:p>
          <w:p w:rsidR="003C36EB" w:rsidRDefault="00D37BAE" w:rsidP="0047741D">
            <w:pPr>
              <w:numPr>
                <w:ilvl w:val="0"/>
                <w:numId w:val="11"/>
              </w:numPr>
              <w:ind w:left="360"/>
              <w:rPr>
                <w:b/>
                <w:szCs w:val="22"/>
              </w:rPr>
            </w:pPr>
            <w:r>
              <w:rPr>
                <w:b/>
                <w:szCs w:val="22"/>
              </w:rPr>
              <w:t>HR</w:t>
            </w:r>
            <w:r w:rsidR="0047741D">
              <w:rPr>
                <w:b/>
                <w:szCs w:val="22"/>
              </w:rPr>
              <w:t xml:space="preserve"> &amp; Organisational Development </w:t>
            </w:r>
          </w:p>
          <w:p w:rsidR="0047741D" w:rsidRDefault="0047741D" w:rsidP="0047741D">
            <w:pPr>
              <w:ind w:left="360"/>
              <w:rPr>
                <w:b/>
                <w:szCs w:val="22"/>
              </w:rPr>
            </w:pPr>
          </w:p>
          <w:p w:rsidR="0047741D" w:rsidRDefault="0047741D" w:rsidP="0047741D">
            <w:pPr>
              <w:numPr>
                <w:ilvl w:val="0"/>
                <w:numId w:val="11"/>
              </w:numPr>
              <w:ind w:left="360"/>
              <w:rPr>
                <w:b/>
                <w:szCs w:val="22"/>
              </w:rPr>
            </w:pPr>
            <w:r>
              <w:rPr>
                <w:b/>
                <w:szCs w:val="22"/>
              </w:rPr>
              <w:t>Property &amp; Asset Management</w:t>
            </w:r>
          </w:p>
          <w:p w:rsidR="0047741D" w:rsidRDefault="0047741D" w:rsidP="0047741D">
            <w:pPr>
              <w:ind w:left="360"/>
              <w:rPr>
                <w:b/>
                <w:szCs w:val="22"/>
              </w:rPr>
            </w:pPr>
          </w:p>
          <w:p w:rsidR="0047741D" w:rsidRPr="009C1143" w:rsidRDefault="0047741D" w:rsidP="0047741D">
            <w:pPr>
              <w:numPr>
                <w:ilvl w:val="0"/>
                <w:numId w:val="11"/>
              </w:numPr>
              <w:ind w:left="360"/>
              <w:rPr>
                <w:b/>
                <w:szCs w:val="22"/>
              </w:rPr>
            </w:pPr>
            <w:r>
              <w:rPr>
                <w:b/>
                <w:szCs w:val="22"/>
              </w:rPr>
              <w:t>ICT / Technology</w:t>
            </w:r>
          </w:p>
          <w:p w:rsidR="002F5C5E" w:rsidRPr="009C1143" w:rsidRDefault="002F5C5E" w:rsidP="00AC4A99">
            <w:pPr>
              <w:rPr>
                <w:b/>
                <w:szCs w:val="22"/>
              </w:rPr>
            </w:pPr>
          </w:p>
          <w:p w:rsidR="002F5C5E" w:rsidRPr="009C1143" w:rsidRDefault="002F5C5E" w:rsidP="00AC6A9C">
            <w:pPr>
              <w:rPr>
                <w:szCs w:val="22"/>
              </w:rPr>
            </w:pPr>
          </w:p>
        </w:tc>
        <w:tc>
          <w:tcPr>
            <w:tcW w:w="6379" w:type="dxa"/>
            <w:shd w:val="clear" w:color="auto" w:fill="auto"/>
          </w:tcPr>
          <w:p w:rsidR="00AC6A9C" w:rsidRDefault="00AC6A9C" w:rsidP="00AC6A9C">
            <w:pPr>
              <w:rPr>
                <w:szCs w:val="22"/>
              </w:rPr>
            </w:pPr>
          </w:p>
          <w:p w:rsidR="00AC6A9C" w:rsidRDefault="00AC6A9C" w:rsidP="00AC6A9C">
            <w:pPr>
              <w:rPr>
                <w:szCs w:val="22"/>
              </w:rPr>
            </w:pPr>
          </w:p>
          <w:p w:rsidR="00AC6A9C" w:rsidRPr="00AC6A9C" w:rsidRDefault="00AC6A9C" w:rsidP="00AC6A9C">
            <w:pPr>
              <w:rPr>
                <w:szCs w:val="22"/>
              </w:rPr>
            </w:pPr>
            <w:r w:rsidRPr="00AC6A9C">
              <w:rPr>
                <w:szCs w:val="22"/>
              </w:rPr>
              <w:t>See Legal comments above.</w:t>
            </w:r>
          </w:p>
          <w:p w:rsidR="00AC6A9C" w:rsidRPr="00AC6A9C" w:rsidRDefault="00AC6A9C" w:rsidP="00AC6A9C">
            <w:pPr>
              <w:rPr>
                <w:szCs w:val="22"/>
              </w:rPr>
            </w:pPr>
          </w:p>
          <w:p w:rsidR="00AC6A9C" w:rsidRPr="00AC6A9C" w:rsidRDefault="00AC6A9C" w:rsidP="00AC6A9C">
            <w:pPr>
              <w:rPr>
                <w:szCs w:val="22"/>
              </w:rPr>
            </w:pPr>
            <w:r w:rsidRPr="00AC6A9C">
              <w:rPr>
                <w:szCs w:val="22"/>
              </w:rPr>
              <w:t xml:space="preserve">The </w:t>
            </w:r>
            <w:r w:rsidR="00221D32">
              <w:rPr>
                <w:szCs w:val="22"/>
              </w:rPr>
              <w:t xml:space="preserve">proposed safety test </w:t>
            </w:r>
            <w:r w:rsidRPr="00AC6A9C">
              <w:rPr>
                <w:szCs w:val="22"/>
              </w:rPr>
              <w:t xml:space="preserve">seeks to ensure the safe transport of passengers with physical disabilities, many of whom will be wheelchair users and require modified transport. </w:t>
            </w:r>
          </w:p>
          <w:p w:rsidR="00AC6A9C" w:rsidRPr="00AC6A9C" w:rsidRDefault="00AC6A9C" w:rsidP="00AC6A9C">
            <w:pPr>
              <w:rPr>
                <w:szCs w:val="22"/>
              </w:rPr>
            </w:pPr>
          </w:p>
          <w:p w:rsidR="00AC6A9C" w:rsidRPr="00AC6A9C" w:rsidRDefault="00AC6A9C" w:rsidP="00AC6A9C">
            <w:pPr>
              <w:rPr>
                <w:szCs w:val="22"/>
              </w:rPr>
            </w:pPr>
            <w:r w:rsidRPr="00AC6A9C">
              <w:rPr>
                <w:szCs w:val="22"/>
              </w:rPr>
              <w:t>None</w:t>
            </w:r>
          </w:p>
          <w:p w:rsidR="00AC6A9C" w:rsidRPr="00AC6A9C" w:rsidRDefault="00AC6A9C" w:rsidP="00AC6A9C">
            <w:pPr>
              <w:rPr>
                <w:szCs w:val="22"/>
              </w:rPr>
            </w:pPr>
          </w:p>
          <w:p w:rsidR="00AC6A9C" w:rsidRPr="00AC6A9C" w:rsidRDefault="00AC6A9C" w:rsidP="00AC6A9C">
            <w:pPr>
              <w:rPr>
                <w:szCs w:val="22"/>
              </w:rPr>
            </w:pPr>
          </w:p>
          <w:p w:rsidR="00AC6A9C" w:rsidRPr="00AC6A9C" w:rsidRDefault="00AC6A9C" w:rsidP="00AC6A9C">
            <w:pPr>
              <w:rPr>
                <w:szCs w:val="22"/>
              </w:rPr>
            </w:pPr>
            <w:r w:rsidRPr="00AC6A9C">
              <w:rPr>
                <w:szCs w:val="22"/>
              </w:rPr>
              <w:t>None</w:t>
            </w:r>
          </w:p>
          <w:p w:rsidR="00AC6A9C" w:rsidRPr="00AC6A9C" w:rsidRDefault="00AC6A9C" w:rsidP="00AC6A9C">
            <w:pPr>
              <w:rPr>
                <w:szCs w:val="22"/>
              </w:rPr>
            </w:pPr>
          </w:p>
          <w:p w:rsidR="00AC6A9C" w:rsidRPr="00AC6A9C" w:rsidRDefault="00AC6A9C" w:rsidP="00AC6A9C">
            <w:pPr>
              <w:rPr>
                <w:szCs w:val="22"/>
              </w:rPr>
            </w:pPr>
          </w:p>
          <w:p w:rsidR="00AC6A9C" w:rsidRPr="00AC6A9C" w:rsidRDefault="00AC6A9C" w:rsidP="00AC6A9C">
            <w:pPr>
              <w:rPr>
                <w:szCs w:val="22"/>
              </w:rPr>
            </w:pPr>
            <w:r w:rsidRPr="00AC6A9C">
              <w:rPr>
                <w:szCs w:val="22"/>
              </w:rPr>
              <w:t>None</w:t>
            </w:r>
          </w:p>
          <w:p w:rsidR="002F5C5E" w:rsidRPr="009C1143" w:rsidRDefault="002F5C5E" w:rsidP="00AC4A99">
            <w:pPr>
              <w:rPr>
                <w:szCs w:val="22"/>
              </w:rPr>
            </w:pPr>
          </w:p>
        </w:tc>
      </w:tr>
    </w:tbl>
    <w:p w:rsidR="002F5C5E" w:rsidRPr="009C1143" w:rsidRDefault="002F5C5E" w:rsidP="002F5C5E">
      <w:pPr>
        <w:rPr>
          <w:i/>
          <w:color w:val="2E74B5"/>
          <w:szCs w:val="22"/>
        </w:rPr>
      </w:pPr>
    </w:p>
    <w:p w:rsidR="002F5C5E" w:rsidRPr="009C1143" w:rsidRDefault="002F5C5E" w:rsidP="002F5C5E">
      <w:pPr>
        <w:rPr>
          <w:szCs w:val="22"/>
        </w:rPr>
      </w:pPr>
      <w:r w:rsidRPr="009C1143">
        <w:rPr>
          <w:i/>
          <w:color w:val="2E74B5"/>
          <w:szCs w:val="22"/>
        </w:rPr>
        <w:t xml:space="preserve"> </w:t>
      </w:r>
      <w:r w:rsidRPr="009C1143">
        <w:rPr>
          <w:szCs w:val="22"/>
        </w:rPr>
        <w:tab/>
      </w:r>
    </w:p>
    <w:p w:rsidR="002F5C5E" w:rsidRPr="009C1143" w:rsidRDefault="00CD74FA" w:rsidP="002F5C5E">
      <w:pPr>
        <w:rPr>
          <w:szCs w:val="22"/>
        </w:rPr>
      </w:pPr>
      <w:r>
        <w:rPr>
          <w:b/>
          <w:szCs w:val="22"/>
        </w:rPr>
        <w:t>9</w:t>
      </w:r>
      <w:r w:rsidR="002F5C5E" w:rsidRPr="009C1143">
        <w:rPr>
          <w:b/>
          <w:szCs w:val="22"/>
        </w:rPr>
        <w:t>.  BACKGR</w:t>
      </w:r>
      <w:r w:rsidR="00DC4829">
        <w:rPr>
          <w:b/>
          <w:szCs w:val="22"/>
        </w:rPr>
        <w:t>OUND DOCUMENTS</w:t>
      </w:r>
    </w:p>
    <w:p w:rsidR="00AC6A9C" w:rsidRDefault="00AC6A9C" w:rsidP="00D37BAE">
      <w:pPr>
        <w:tabs>
          <w:tab w:val="left" w:pos="2839"/>
        </w:tabs>
        <w:ind w:left="720"/>
        <w:rPr>
          <w:szCs w:val="22"/>
        </w:rPr>
      </w:pPr>
    </w:p>
    <w:p w:rsidR="002F5C5E" w:rsidRPr="003A2919" w:rsidRDefault="002F5C5E" w:rsidP="00D37BAE">
      <w:pPr>
        <w:tabs>
          <w:tab w:val="left" w:pos="2839"/>
        </w:tabs>
        <w:ind w:left="720"/>
        <w:rPr>
          <w:szCs w:val="22"/>
        </w:rPr>
      </w:pPr>
      <w:r w:rsidRPr="003A2919">
        <w:rPr>
          <w:szCs w:val="22"/>
        </w:rPr>
        <w:t xml:space="preserve">Appendix </w:t>
      </w:r>
      <w:r w:rsidR="00AC6A9C">
        <w:rPr>
          <w:szCs w:val="22"/>
        </w:rPr>
        <w:t>1</w:t>
      </w:r>
      <w:r w:rsidR="00E450C3">
        <w:rPr>
          <w:szCs w:val="22"/>
        </w:rPr>
        <w:t xml:space="preserve"> – revised Equalities Impact Assessment</w:t>
      </w:r>
    </w:p>
    <w:p w:rsidR="00CD74FA" w:rsidRPr="00CD74FA" w:rsidRDefault="002F5C5E" w:rsidP="00E450C3">
      <w:pPr>
        <w:tabs>
          <w:tab w:val="left" w:pos="2839"/>
        </w:tabs>
        <w:ind w:left="1985" w:hanging="1265"/>
        <w:rPr>
          <w:color w:val="FF0000"/>
          <w:szCs w:val="22"/>
        </w:rPr>
      </w:pPr>
      <w:r w:rsidRPr="003A2919">
        <w:rPr>
          <w:szCs w:val="22"/>
        </w:rPr>
        <w:t xml:space="preserve">Appendix </w:t>
      </w:r>
      <w:r w:rsidR="00AC6A9C">
        <w:rPr>
          <w:szCs w:val="22"/>
        </w:rPr>
        <w:t>2</w:t>
      </w:r>
      <w:r w:rsidRPr="003A2919">
        <w:rPr>
          <w:szCs w:val="22"/>
        </w:rPr>
        <w:t xml:space="preserve"> </w:t>
      </w:r>
      <w:r w:rsidR="00221D32">
        <w:rPr>
          <w:szCs w:val="22"/>
        </w:rPr>
        <w:t>–</w:t>
      </w:r>
      <w:r w:rsidR="00E450C3">
        <w:rPr>
          <w:szCs w:val="22"/>
        </w:rPr>
        <w:t xml:space="preserve"> </w:t>
      </w:r>
      <w:r w:rsidR="00221D32">
        <w:rPr>
          <w:szCs w:val="22"/>
        </w:rPr>
        <w:t xml:space="preserve">final </w:t>
      </w:r>
      <w:r w:rsidR="00CD74FA" w:rsidRPr="00CD74FA">
        <w:rPr>
          <w:szCs w:val="22"/>
        </w:rPr>
        <w:t xml:space="preserve">version of draft specification following input from meeting on 12 January 2018 </w:t>
      </w:r>
    </w:p>
    <w:p w:rsidR="001C5E49" w:rsidRDefault="001C5E49" w:rsidP="001C5E49">
      <w:pPr>
        <w:tabs>
          <w:tab w:val="left" w:pos="2839"/>
        </w:tabs>
        <w:ind w:left="426" w:hanging="426"/>
        <w:rPr>
          <w:rFonts w:cs="Arial"/>
          <w:color w:val="0070C0"/>
        </w:rPr>
      </w:pPr>
    </w:p>
    <w:p w:rsidR="00450F5D" w:rsidRDefault="00450F5D" w:rsidP="001C5E49">
      <w:pPr>
        <w:tabs>
          <w:tab w:val="left" w:pos="2839"/>
        </w:tabs>
        <w:ind w:left="426" w:hanging="426"/>
        <w:rPr>
          <w:rFonts w:cs="Arial"/>
          <w:color w:val="0070C0"/>
        </w:rPr>
      </w:pPr>
    </w:p>
    <w:p w:rsidR="00AC6A9C" w:rsidRPr="000108B0" w:rsidRDefault="00AC6A9C" w:rsidP="00AC6A9C">
      <w:pPr>
        <w:tabs>
          <w:tab w:val="left" w:pos="2839"/>
        </w:tabs>
        <w:ind w:left="426" w:hanging="426"/>
        <w:rPr>
          <w:rFonts w:cs="Arial"/>
        </w:rPr>
      </w:pPr>
      <w:r w:rsidRPr="000108B0">
        <w:rPr>
          <w:rFonts w:cs="Arial"/>
        </w:rPr>
        <w:t xml:space="preserve"> </w:t>
      </w:r>
      <w:r w:rsidR="00C9525C">
        <w:rPr>
          <w:rFonts w:cs="Arial"/>
        </w:rPr>
        <w:t xml:space="preserve">ELT </w:t>
      </w:r>
      <w:r w:rsidRPr="000108B0">
        <w:rPr>
          <w:rFonts w:cs="Arial"/>
        </w:rPr>
        <w:t xml:space="preserve">Member’s Name:  </w:t>
      </w:r>
      <w:r w:rsidR="00B527AE">
        <w:rPr>
          <w:rFonts w:cs="Arial"/>
        </w:rPr>
        <w:t>Lisa Kitto</w:t>
      </w:r>
    </w:p>
    <w:p w:rsidR="00AC6A9C" w:rsidRPr="000108B0" w:rsidRDefault="00AC6A9C" w:rsidP="00AC6A9C">
      <w:pPr>
        <w:tabs>
          <w:tab w:val="left" w:pos="2839"/>
        </w:tabs>
        <w:rPr>
          <w:rFonts w:cs="Arial"/>
        </w:rPr>
      </w:pPr>
      <w:r w:rsidRPr="000108B0">
        <w:rPr>
          <w:rFonts w:cs="Arial"/>
        </w:rPr>
        <w:t xml:space="preserve">Job Title:                       </w:t>
      </w:r>
      <w:r w:rsidR="00B527AE" w:rsidRPr="00B527AE">
        <w:rPr>
          <w:rFonts w:cs="Arial"/>
        </w:rPr>
        <w:t>Interim Deputy Chief Executive (Resources &amp; Transformation)</w:t>
      </w:r>
      <w:r w:rsidR="00C9525C">
        <w:rPr>
          <w:rFonts w:cs="Arial"/>
        </w:rPr>
        <w:t xml:space="preserve"> </w:t>
      </w:r>
    </w:p>
    <w:p w:rsidR="00AC6A9C" w:rsidRPr="007F1945" w:rsidRDefault="00AC6A9C" w:rsidP="00AC6A9C">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59"/>
        <w:gridCol w:w="2380"/>
      </w:tblGrid>
      <w:tr w:rsidR="00AC6A9C" w:rsidTr="00A56065">
        <w:tc>
          <w:tcPr>
            <w:tcW w:w="5700" w:type="dxa"/>
            <w:shd w:val="clear" w:color="auto" w:fill="auto"/>
          </w:tcPr>
          <w:p w:rsidR="00AC6A9C" w:rsidRPr="0031059E" w:rsidRDefault="00AC6A9C" w:rsidP="00A56065">
            <w:pPr>
              <w:rPr>
                <w:rFonts w:cs="Arial"/>
              </w:rPr>
            </w:pPr>
            <w:r w:rsidRPr="0031059E">
              <w:rPr>
                <w:rFonts w:cs="Arial"/>
              </w:rPr>
              <w:t>Report Author:</w:t>
            </w:r>
          </w:p>
        </w:tc>
        <w:tc>
          <w:tcPr>
            <w:tcW w:w="1559" w:type="dxa"/>
            <w:shd w:val="clear" w:color="auto" w:fill="auto"/>
          </w:tcPr>
          <w:p w:rsidR="00AC6A9C" w:rsidRPr="0031059E" w:rsidRDefault="00AC6A9C" w:rsidP="00A56065">
            <w:pPr>
              <w:rPr>
                <w:rFonts w:cs="Arial"/>
              </w:rPr>
            </w:pPr>
            <w:r w:rsidRPr="0031059E">
              <w:rPr>
                <w:rFonts w:cs="Arial"/>
              </w:rPr>
              <w:t>Telephone:</w:t>
            </w:r>
          </w:p>
        </w:tc>
        <w:tc>
          <w:tcPr>
            <w:tcW w:w="2380" w:type="dxa"/>
            <w:shd w:val="clear" w:color="auto" w:fill="auto"/>
          </w:tcPr>
          <w:p w:rsidR="00AC6A9C" w:rsidRPr="0031059E" w:rsidRDefault="00AC6A9C" w:rsidP="00A56065">
            <w:pPr>
              <w:rPr>
                <w:rFonts w:cs="Arial"/>
              </w:rPr>
            </w:pPr>
            <w:r w:rsidRPr="0031059E">
              <w:rPr>
                <w:rFonts w:cs="Arial"/>
              </w:rPr>
              <w:t>Date:</w:t>
            </w:r>
          </w:p>
        </w:tc>
      </w:tr>
      <w:tr w:rsidR="00AC6A9C" w:rsidTr="00A56065">
        <w:tc>
          <w:tcPr>
            <w:tcW w:w="5700" w:type="dxa"/>
            <w:shd w:val="clear" w:color="auto" w:fill="auto"/>
          </w:tcPr>
          <w:p w:rsidR="00AC6A9C" w:rsidRPr="0031059E" w:rsidRDefault="00AC6A9C" w:rsidP="00A56065">
            <w:pPr>
              <w:rPr>
                <w:rFonts w:cs="Arial"/>
              </w:rPr>
            </w:pPr>
          </w:p>
          <w:p w:rsidR="00AC6A9C" w:rsidRDefault="00C9525C" w:rsidP="00A56065">
            <w:pPr>
              <w:ind w:left="-539" w:firstLine="539"/>
              <w:rPr>
                <w:rFonts w:cs="Arial"/>
              </w:rPr>
            </w:pPr>
            <w:r>
              <w:rPr>
                <w:rFonts w:cs="Arial"/>
              </w:rPr>
              <w:t>Interim Licensing Manager</w:t>
            </w:r>
          </w:p>
          <w:p w:rsidR="00AC6A9C" w:rsidRPr="0031059E" w:rsidRDefault="00AC6A9C" w:rsidP="00A56065">
            <w:pPr>
              <w:ind w:left="-539" w:firstLine="539"/>
              <w:rPr>
                <w:rFonts w:cs="Arial"/>
              </w:rPr>
            </w:pPr>
          </w:p>
        </w:tc>
        <w:tc>
          <w:tcPr>
            <w:tcW w:w="1559" w:type="dxa"/>
            <w:shd w:val="clear" w:color="auto" w:fill="auto"/>
          </w:tcPr>
          <w:p w:rsidR="00AC6A9C" w:rsidRDefault="00AC6A9C" w:rsidP="00A56065">
            <w:pPr>
              <w:rPr>
                <w:rFonts w:cs="Arial"/>
              </w:rPr>
            </w:pPr>
          </w:p>
          <w:p w:rsidR="00AC6A9C" w:rsidRDefault="00AC6A9C" w:rsidP="00A56065">
            <w:pPr>
              <w:rPr>
                <w:rFonts w:cs="Arial"/>
              </w:rPr>
            </w:pPr>
            <w:r>
              <w:rPr>
                <w:rFonts w:cs="Arial"/>
              </w:rPr>
              <w:t>01772 625</w:t>
            </w:r>
            <w:r w:rsidR="00C9525C">
              <w:rPr>
                <w:rFonts w:cs="Arial"/>
              </w:rPr>
              <w:t>401</w:t>
            </w:r>
          </w:p>
          <w:p w:rsidR="00AC6A9C" w:rsidRPr="0031059E" w:rsidRDefault="00AC6A9C" w:rsidP="00A56065">
            <w:pPr>
              <w:rPr>
                <w:rFonts w:cs="Arial"/>
              </w:rPr>
            </w:pPr>
          </w:p>
        </w:tc>
        <w:tc>
          <w:tcPr>
            <w:tcW w:w="2380" w:type="dxa"/>
            <w:shd w:val="clear" w:color="auto" w:fill="auto"/>
          </w:tcPr>
          <w:p w:rsidR="00AC6A9C" w:rsidRDefault="00AC6A9C" w:rsidP="00A56065">
            <w:pPr>
              <w:rPr>
                <w:rFonts w:cs="Arial"/>
              </w:rPr>
            </w:pPr>
          </w:p>
          <w:p w:rsidR="00AC6A9C" w:rsidRPr="0031059E" w:rsidRDefault="00AC6A9C" w:rsidP="00A56065">
            <w:pPr>
              <w:rPr>
                <w:rFonts w:cs="Arial"/>
              </w:rPr>
            </w:pPr>
            <w:r>
              <w:rPr>
                <w:rFonts w:cs="Arial"/>
              </w:rPr>
              <w:t>19 March 2018</w:t>
            </w:r>
          </w:p>
        </w:tc>
      </w:tr>
    </w:tbl>
    <w:p w:rsidR="00AC6A9C" w:rsidRDefault="00AC6A9C" w:rsidP="00AC6A9C">
      <w:pPr>
        <w:rPr>
          <w:rFonts w:cs="Arial"/>
        </w:rPr>
      </w:pPr>
    </w:p>
    <w:p w:rsidR="00AC6A9C" w:rsidRPr="009725FB" w:rsidRDefault="00AC6A9C" w:rsidP="00AC6A9C">
      <w:pPr>
        <w:tabs>
          <w:tab w:val="left" w:pos="2839"/>
        </w:tabs>
        <w:rPr>
          <w:rFonts w:cs="Arial"/>
        </w:rPr>
      </w:pPr>
    </w:p>
    <w:p w:rsidR="00AC6A9C" w:rsidRDefault="00AC6A9C" w:rsidP="001C5E49">
      <w:pPr>
        <w:tabs>
          <w:tab w:val="left" w:pos="2839"/>
        </w:tabs>
        <w:ind w:left="426" w:hanging="426"/>
        <w:rPr>
          <w:rFonts w:cs="Arial"/>
          <w:color w:val="0070C0"/>
        </w:rPr>
      </w:pPr>
    </w:p>
    <w:sectPr w:rsidR="00AC6A9C" w:rsidSect="00E971A2">
      <w:footerReference w:type="default" r:id="rId8"/>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83" w:rsidRDefault="001B7783">
      <w:r>
        <w:separator/>
      </w:r>
    </w:p>
  </w:endnote>
  <w:endnote w:type="continuationSeparator" w:id="0">
    <w:p w:rsidR="001B7783" w:rsidRDefault="001B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57181B">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83" w:rsidRDefault="001B7783">
      <w:r>
        <w:separator/>
      </w:r>
    </w:p>
  </w:footnote>
  <w:footnote w:type="continuationSeparator" w:id="0">
    <w:p w:rsidR="001B7783" w:rsidRDefault="001B7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6"/>
  </w:num>
  <w:num w:numId="5">
    <w:abstractNumId w:val="8"/>
  </w:num>
  <w:num w:numId="6">
    <w:abstractNumId w:val="5"/>
  </w:num>
  <w:num w:numId="7">
    <w:abstractNumId w:val="3"/>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1BB"/>
    <w:rsid w:val="00002742"/>
    <w:rsid w:val="00016DD3"/>
    <w:rsid w:val="00025DED"/>
    <w:rsid w:val="00076D10"/>
    <w:rsid w:val="000E10FE"/>
    <w:rsid w:val="000F2C8A"/>
    <w:rsid w:val="00141804"/>
    <w:rsid w:val="001544DD"/>
    <w:rsid w:val="00184E1D"/>
    <w:rsid w:val="001B7783"/>
    <w:rsid w:val="001C5E49"/>
    <w:rsid w:val="00221D32"/>
    <w:rsid w:val="002221BD"/>
    <w:rsid w:val="00231F20"/>
    <w:rsid w:val="0025591B"/>
    <w:rsid w:val="002820A5"/>
    <w:rsid w:val="002A16DF"/>
    <w:rsid w:val="002B5EE8"/>
    <w:rsid w:val="002E0A90"/>
    <w:rsid w:val="002E4FF4"/>
    <w:rsid w:val="002F5C5E"/>
    <w:rsid w:val="0033368D"/>
    <w:rsid w:val="00342AB1"/>
    <w:rsid w:val="00345C71"/>
    <w:rsid w:val="00386AAD"/>
    <w:rsid w:val="003902A2"/>
    <w:rsid w:val="003A1B3F"/>
    <w:rsid w:val="003A23D3"/>
    <w:rsid w:val="003A2919"/>
    <w:rsid w:val="003B1E6D"/>
    <w:rsid w:val="003C36EB"/>
    <w:rsid w:val="003E33E6"/>
    <w:rsid w:val="003F4A4E"/>
    <w:rsid w:val="003F5603"/>
    <w:rsid w:val="00405D4A"/>
    <w:rsid w:val="00406CCA"/>
    <w:rsid w:val="004218EA"/>
    <w:rsid w:val="00442C46"/>
    <w:rsid w:val="00450F5D"/>
    <w:rsid w:val="00474DA8"/>
    <w:rsid w:val="0047741D"/>
    <w:rsid w:val="00480CD5"/>
    <w:rsid w:val="004A45D4"/>
    <w:rsid w:val="004C6EBD"/>
    <w:rsid w:val="004D7260"/>
    <w:rsid w:val="004F23B3"/>
    <w:rsid w:val="004F3160"/>
    <w:rsid w:val="005041BB"/>
    <w:rsid w:val="005049CF"/>
    <w:rsid w:val="00533525"/>
    <w:rsid w:val="00547120"/>
    <w:rsid w:val="00547481"/>
    <w:rsid w:val="00560FC1"/>
    <w:rsid w:val="0057181B"/>
    <w:rsid w:val="00576A82"/>
    <w:rsid w:val="005A26AD"/>
    <w:rsid w:val="005B0C36"/>
    <w:rsid w:val="005D4F59"/>
    <w:rsid w:val="005E2EC3"/>
    <w:rsid w:val="0060374B"/>
    <w:rsid w:val="00630F86"/>
    <w:rsid w:val="00633396"/>
    <w:rsid w:val="00645A0B"/>
    <w:rsid w:val="006555E6"/>
    <w:rsid w:val="006636FF"/>
    <w:rsid w:val="006879CA"/>
    <w:rsid w:val="006B645E"/>
    <w:rsid w:val="006B7116"/>
    <w:rsid w:val="006C04C1"/>
    <w:rsid w:val="006C209A"/>
    <w:rsid w:val="006E09FB"/>
    <w:rsid w:val="006F2214"/>
    <w:rsid w:val="006F76A3"/>
    <w:rsid w:val="00707E99"/>
    <w:rsid w:val="00712E3F"/>
    <w:rsid w:val="00761423"/>
    <w:rsid w:val="007B5A66"/>
    <w:rsid w:val="00893AD2"/>
    <w:rsid w:val="008A2F6B"/>
    <w:rsid w:val="008A42E3"/>
    <w:rsid w:val="008A77AB"/>
    <w:rsid w:val="008B2CCB"/>
    <w:rsid w:val="008B41C5"/>
    <w:rsid w:val="008C3B1A"/>
    <w:rsid w:val="008D623F"/>
    <w:rsid w:val="008F4B91"/>
    <w:rsid w:val="0090542C"/>
    <w:rsid w:val="009350CB"/>
    <w:rsid w:val="009538AE"/>
    <w:rsid w:val="00980267"/>
    <w:rsid w:val="00983CD5"/>
    <w:rsid w:val="00992E79"/>
    <w:rsid w:val="009A714A"/>
    <w:rsid w:val="009C1143"/>
    <w:rsid w:val="009E48E0"/>
    <w:rsid w:val="00A1406A"/>
    <w:rsid w:val="00A1543B"/>
    <w:rsid w:val="00A22D02"/>
    <w:rsid w:val="00A30426"/>
    <w:rsid w:val="00A31840"/>
    <w:rsid w:val="00A4702E"/>
    <w:rsid w:val="00A50754"/>
    <w:rsid w:val="00A515F5"/>
    <w:rsid w:val="00A56065"/>
    <w:rsid w:val="00A76482"/>
    <w:rsid w:val="00AC4A99"/>
    <w:rsid w:val="00AC6A9C"/>
    <w:rsid w:val="00AF0650"/>
    <w:rsid w:val="00B05FE8"/>
    <w:rsid w:val="00B1788B"/>
    <w:rsid w:val="00B443DD"/>
    <w:rsid w:val="00B51DB8"/>
    <w:rsid w:val="00B527AE"/>
    <w:rsid w:val="00B62D79"/>
    <w:rsid w:val="00B70B91"/>
    <w:rsid w:val="00B716F5"/>
    <w:rsid w:val="00B72A06"/>
    <w:rsid w:val="00B766C4"/>
    <w:rsid w:val="00B80396"/>
    <w:rsid w:val="00BA2606"/>
    <w:rsid w:val="00BC5A8B"/>
    <w:rsid w:val="00BC6635"/>
    <w:rsid w:val="00C022F9"/>
    <w:rsid w:val="00C209E3"/>
    <w:rsid w:val="00C30128"/>
    <w:rsid w:val="00C52450"/>
    <w:rsid w:val="00C64ED1"/>
    <w:rsid w:val="00C66BAA"/>
    <w:rsid w:val="00C9525C"/>
    <w:rsid w:val="00CB32DF"/>
    <w:rsid w:val="00CC3246"/>
    <w:rsid w:val="00CD74FA"/>
    <w:rsid w:val="00CE3DA1"/>
    <w:rsid w:val="00CE4482"/>
    <w:rsid w:val="00CF6B60"/>
    <w:rsid w:val="00D03328"/>
    <w:rsid w:val="00D035ED"/>
    <w:rsid w:val="00D36638"/>
    <w:rsid w:val="00D36895"/>
    <w:rsid w:val="00D37BAE"/>
    <w:rsid w:val="00D73F9A"/>
    <w:rsid w:val="00D772AB"/>
    <w:rsid w:val="00D90A00"/>
    <w:rsid w:val="00D91845"/>
    <w:rsid w:val="00D9371C"/>
    <w:rsid w:val="00DB3FD0"/>
    <w:rsid w:val="00DC112C"/>
    <w:rsid w:val="00DC4829"/>
    <w:rsid w:val="00DE5E12"/>
    <w:rsid w:val="00E15950"/>
    <w:rsid w:val="00E2196F"/>
    <w:rsid w:val="00E2276E"/>
    <w:rsid w:val="00E36B18"/>
    <w:rsid w:val="00E41950"/>
    <w:rsid w:val="00E450C3"/>
    <w:rsid w:val="00E548E9"/>
    <w:rsid w:val="00E569CB"/>
    <w:rsid w:val="00E577A2"/>
    <w:rsid w:val="00E60A53"/>
    <w:rsid w:val="00E733A5"/>
    <w:rsid w:val="00E753EC"/>
    <w:rsid w:val="00E84459"/>
    <w:rsid w:val="00E971A2"/>
    <w:rsid w:val="00EB2D32"/>
    <w:rsid w:val="00EB6ADF"/>
    <w:rsid w:val="00EB7C94"/>
    <w:rsid w:val="00ED257A"/>
    <w:rsid w:val="00F3057A"/>
    <w:rsid w:val="00F30E9C"/>
    <w:rsid w:val="00F55E4D"/>
    <w:rsid w:val="00F61752"/>
    <w:rsid w:val="00F67F95"/>
    <w:rsid w:val="00FD55A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12F4DC"/>
  <w15:chartTrackingRefBased/>
  <w15:docId w15:val="{B921360B-B72C-430D-96D7-46780B62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7871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1</TotalTime>
  <Pages>4</Pages>
  <Words>941</Words>
  <Characters>5369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Steve Pearce</cp:lastModifiedBy>
  <cp:revision>2</cp:revision>
  <cp:lastPrinted>2017-09-07T13:55:00Z</cp:lastPrinted>
  <dcterms:created xsi:type="dcterms:W3CDTF">2018-05-08T09:58:00Z</dcterms:created>
  <dcterms:modified xsi:type="dcterms:W3CDTF">2018-05-08T09:58:00Z</dcterms:modified>
</cp:coreProperties>
</file>